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440001-2025-08465</w:t>
      </w:r>
    </w:p>
    <w:p>
      <w:pPr>
        <w:pStyle w:val="null3"/>
        <w:jc w:val="center"/>
        <w:outlineLvl w:val="3"/>
      </w:pPr>
      <w:r>
        <w:rPr>
          <w:sz w:val="24"/>
          <w:b/>
        </w:rPr>
        <w:t>采购项目编号：</w:t>
      </w:r>
      <w:r>
        <w:rPr>
          <w:sz w:val="24"/>
          <w:b/>
        </w:rPr>
        <w:t>GDJZ25FC0004</w:t>
      </w:r>
    </w:p>
    <w:p>
      <w:pPr>
        <w:pStyle w:val="null3"/>
        <w:jc w:val="center"/>
        <w:outlineLvl w:val="3"/>
      </w:pPr>
      <w:r>
        <w:rPr>
          <w:sz w:val="24"/>
          <w:b/>
        </w:rPr>
        <w:t>项目名称：</w:t>
      </w:r>
      <w:r>
        <w:rPr>
          <w:sz w:val="24"/>
          <w:b/>
        </w:rPr>
        <w:t>广东省云浮林场2025年森林质量精准提升项目（林分优化和新造林抚育）</w:t>
      </w:r>
    </w:p>
    <w:p>
      <w:pPr>
        <w:pStyle w:val="null3"/>
        <w:jc w:val="center"/>
        <w:outlineLvl w:val="3"/>
      </w:pPr>
      <w:r>
        <w:rPr>
          <w:sz w:val="24"/>
          <w:b/>
        </w:rPr>
        <w:t>采购人：</w:t>
      </w:r>
      <w:r>
        <w:rPr>
          <w:sz w:val="24"/>
          <w:b/>
        </w:rPr>
        <w:t>广东省云浮林场</w:t>
      </w:r>
    </w:p>
    <w:p>
      <w:pPr>
        <w:pStyle w:val="null3"/>
        <w:jc w:val="center"/>
        <w:outlineLvl w:val="3"/>
      </w:pPr>
      <w:r>
        <w:rPr>
          <w:sz w:val="24"/>
          <w:b/>
        </w:rPr>
        <w:t>采购代理机构：</w:t>
      </w:r>
      <w:r>
        <w:rPr>
          <w:sz w:val="24"/>
          <w:b/>
        </w:rPr>
        <w:t>广东筠洲工程咨询管理有限公司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广东筠洲工程咨询管理有限公司</w:t>
      </w:r>
      <w:r>
        <w:rPr/>
        <w:t>受</w:t>
      </w:r>
      <w:r>
        <w:rPr/>
        <w:t>广东省云浮林场</w:t>
      </w:r>
      <w:r>
        <w:rPr/>
        <w:t>的委托，采用</w:t>
      </w:r>
      <w:r>
        <w:rPr/>
        <w:t>竞争性磋商</w:t>
      </w:r>
      <w:r>
        <w:rPr/>
        <w:t>方式组织采购</w:t>
      </w:r>
      <w:r>
        <w:rPr/>
        <w:t>广东省云浮林场2025年森林质量精准提升项目（林分优化和新造林抚育）</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广东省云浮林场2025年森林质量精准提升项目（林分优化和新造林抚育）</w:t>
      </w:r>
    </w:p>
    <w:p>
      <w:pPr>
        <w:pStyle w:val="null3"/>
        <w:ind w:firstLine="480"/>
      </w:pPr>
      <w:r>
        <w:rPr/>
        <w:t>采购计划编号：</w:t>
      </w:r>
      <w:r>
        <w:rPr/>
        <w:t>440001-2025-08465</w:t>
      </w:r>
    </w:p>
    <w:p>
      <w:pPr>
        <w:pStyle w:val="null3"/>
        <w:ind w:firstLine="480"/>
      </w:pPr>
      <w:r>
        <w:rPr/>
        <w:t>采购项目编号：</w:t>
      </w:r>
      <w:r>
        <w:rPr/>
        <w:t>GDJZ25FC0004</w:t>
      </w:r>
    </w:p>
    <w:p>
      <w:pPr>
        <w:pStyle w:val="null3"/>
        <w:ind w:firstLine="480"/>
      </w:pPr>
      <w:r>
        <w:rPr/>
        <w:t>采购方式：</w:t>
      </w:r>
      <w:r>
        <w:rPr/>
        <w:t>竞争性磋商</w:t>
      </w:r>
    </w:p>
    <w:p>
      <w:pPr>
        <w:pStyle w:val="null3"/>
        <w:ind w:firstLine="480"/>
      </w:pPr>
      <w:r>
        <w:rPr/>
        <w:t>预算金额：</w:t>
      </w:r>
      <w:r>
        <w:rPr/>
        <w:t>2,595,700.00</w:t>
      </w:r>
      <w:r>
        <w:rPr/>
        <w:t>元</w:t>
      </w:r>
    </w:p>
    <w:p>
      <w:pPr>
        <w:pStyle w:val="null3"/>
        <w:outlineLvl w:val="3"/>
      </w:pPr>
      <w:r>
        <w:rPr>
          <w:sz w:val="24"/>
          <w:b/>
        </w:rPr>
        <w:t>2.项目内容及需求情况（采购项目技术规格、参数及要求）</w:t>
      </w:r>
    </w:p>
    <w:p>
      <w:pPr>
        <w:pStyle w:val="null3"/>
      </w:pPr>
      <w:r>
        <w:rPr/>
        <w:t>采购包1(广东省云浮林场2025年森林质量精准提升项目（林分优化）):</w:t>
      </w:r>
    </w:p>
    <w:p>
      <w:pPr>
        <w:pStyle w:val="null3"/>
      </w:pPr>
      <w:r>
        <w:rPr/>
        <w:t>采购包预算金额：1,684,300.00元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造林服务</w:t>
            </w:r>
          </w:p>
        </w:tc>
        <w:tc>
          <w:tcPr>
            <w:tcW w:type="dxa" w:w="2136"/>
          </w:tcPr>
          <w:p>
            <w:pPr>
              <w:pStyle w:val="null3"/>
            </w:pPr>
            <w:r>
              <w:rPr/>
              <w:t>广东省云浮林场2025年森林质量精准提升项目（林分优化）</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合同履行期限：2025年10月31日前完成本项目（因不可抗力因素造成的项目延误，服务期顺延至项目完工）</w:t>
      </w:r>
    </w:p>
    <w:p>
      <w:pPr>
        <w:pStyle w:val="null3"/>
      </w:pPr>
      <w:r>
        <w:rPr/>
        <w:t>采购包2(广东省云浮林场2025年森林质量精准提升项目（新造林抚育）):</w:t>
      </w:r>
    </w:p>
    <w:p>
      <w:pPr>
        <w:pStyle w:val="null3"/>
      </w:pPr>
      <w:r>
        <w:rPr/>
        <w:t>采购包预算金额：911,400.00元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林木抚育管理服务</w:t>
            </w:r>
          </w:p>
        </w:tc>
        <w:tc>
          <w:tcPr>
            <w:tcW w:type="dxa" w:w="2136"/>
          </w:tcPr>
          <w:p>
            <w:pPr>
              <w:pStyle w:val="null3"/>
            </w:pPr>
            <w:r>
              <w:rPr/>
              <w:t>广东省云浮林场2025年森林质量精准提升项目（新造林抚育）</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合同履行期限：2025年10月31日前完成本项目（因不可抗力因素造成的项目延误，服务期顺延至项目完工）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1）具有独立承担民事责任的能力：提供法人或者其他组织的营业执照等证明文件复印件。</w:t>
      </w:r>
    </w:p>
    <w:p>
      <w:pPr>
        <w:pStyle w:val="null3"/>
      </w:pPr>
      <w:r>
        <w:rPr/>
        <w:t>2）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r>
        <w:rPr/>
        <w:t>3）履行合同所必需的设备和专业技术能力：在响应文件中提供声明函。</w:t>
      </w:r>
    </w:p>
    <w:p>
      <w:pPr>
        <w:pStyle w:val="null3"/>
      </w:pPr>
      <w:r>
        <w:rPr/>
        <w:t>4）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r>
        <w:rPr/>
        <w:t>5）参加采购活动前3年内，在经营活动中没有重大违法记录：在响应文件中提供声明函。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采购包1（广东省云浮林场2025年森林质量精准提升项目（林分优化））：</w:t>
      </w:r>
      <w:r>
        <w:rPr/>
        <w:t>参与的供应商服务全部由符合政策要求的中小企业承接。</w:t>
      </w:r>
    </w:p>
    <w:p>
      <w:pPr>
        <w:pStyle w:val="null3"/>
        <w:jc w:val="left"/>
      </w:pPr>
      <w:r>
        <w:rPr/>
        <w:t>采购包2（广东省云浮林场2025年森林质量精准提升项目（新造林抚育））：</w:t>
      </w:r>
      <w:r>
        <w:rPr/>
        <w:t>参与的供应商服务全部由符合政策要求的中小企业承接。</w:t>
      </w:r>
    </w:p>
    <w:p>
      <w:pPr>
        <w:pStyle w:val="null3"/>
        <w:outlineLvl w:val="3"/>
      </w:pPr>
      <w:r>
        <w:rPr>
          <w:sz w:val="24"/>
          <w:b/>
        </w:rPr>
        <w:t>3.本项目特定的资格要求：</w:t>
      </w:r>
    </w:p>
    <w:p>
      <w:pPr>
        <w:pStyle w:val="null3"/>
      </w:pPr>
      <w:r>
        <w:rPr/>
        <w:t>采购包1（广东省云浮林场2025年森林质量精准提升项目（林分优化））：</w:t>
      </w:r>
    </w:p>
    <w:p>
      <w:pPr>
        <w:pStyle w:val="null3"/>
      </w:pPr>
      <w:r>
        <w:rPr/>
        <w:t>1)（1）供应商须具备法律、行政法规规定的其他条件：在响应文件中提供声明函。 （2）供应商须具有有效的造林绿化施工单位丙级（含丙级）以上资质证书，提供证书复印件并加盖供应商公章。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（4）本采购包不接受联合体参加投标，不允许转包和分包。 （5）供应商须对所投采购包中的全部内容进行投标，不得分拆。</w:t>
      </w:r>
    </w:p>
    <w:p>
      <w:pPr>
        <w:pStyle w:val="null3"/>
      </w:pPr>
      <w:r>
        <w:rPr/>
        <w:t>采购包2（广东省云浮林场2025年森林质量精准提升项目（新造林抚育））：</w:t>
      </w:r>
    </w:p>
    <w:p>
      <w:pPr>
        <w:pStyle w:val="null3"/>
      </w:pPr>
      <w:r>
        <w:rPr/>
        <w:t>1)（1）供应商须具备法律、行政法规规定的其他条件：在响应文件中提供声明函。 （2）供应商须具有有效的造林绿化施工单位丙级（含丙级）以上资质证书，提供证书复印件并加盖供应商公章。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（4）本采购包不接受联合体参加投标，不允许转包和分包。 （5）供应商须对所投采购包中的全部内容进行投标，不得分拆。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云浮市公共资源交易服务平台（https://jyzx.yunfu.gov.cn/portal/jsgcjy），广东筠洲工程咨询管理有限公司（http://www.gdjunzhou.com/）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广东省云浮林场</w:t>
      </w:r>
    </w:p>
    <w:p>
      <w:pPr>
        <w:pStyle w:val="null3"/>
        <w:ind w:firstLine="480"/>
      </w:pPr>
      <w:r>
        <w:rPr/>
        <w:t>地址：</w:t>
      </w:r>
      <w:r>
        <w:rPr/>
        <w:t>广东省新兴县新城镇城西路一号</w:t>
      </w:r>
    </w:p>
    <w:p>
      <w:pPr>
        <w:pStyle w:val="null3"/>
        <w:ind w:firstLine="480"/>
      </w:pPr>
      <w:r>
        <w:rPr/>
        <w:t>联系方式：</w:t>
      </w:r>
      <w:r>
        <w:rPr/>
        <w:t>张小姐 0766-2885192</w:t>
      </w:r>
    </w:p>
    <w:p>
      <w:pPr>
        <w:pStyle w:val="null3"/>
        <w:outlineLvl w:val="3"/>
      </w:pPr>
      <w:r>
        <w:rPr>
          <w:sz w:val="24"/>
          <w:b/>
        </w:rPr>
        <w:t>2.采购代理机构信息</w:t>
      </w:r>
    </w:p>
    <w:p>
      <w:pPr>
        <w:pStyle w:val="null3"/>
        <w:ind w:firstLine="480"/>
      </w:pPr>
      <w:r>
        <w:rPr/>
        <w:t>名称：</w:t>
      </w:r>
      <w:r>
        <w:rPr/>
        <w:t>广东筠洲工程咨询管理有限公司</w:t>
      </w:r>
    </w:p>
    <w:p>
      <w:pPr>
        <w:pStyle w:val="null3"/>
        <w:ind w:firstLine="480"/>
      </w:pPr>
      <w:r>
        <w:rPr/>
        <w:t xml:space="preserve"> 地址：</w:t>
      </w:r>
      <w:r>
        <w:rPr/>
        <w:t>新兴县新城镇北垌C15区恒晖北苑八号楼27号商铺之二</w:t>
      </w:r>
    </w:p>
    <w:p>
      <w:pPr>
        <w:pStyle w:val="null3"/>
        <w:ind w:firstLine="480"/>
      </w:pPr>
      <w:r>
        <w:rPr/>
        <w:t xml:space="preserve"> 联系方式：</w:t>
      </w:r>
      <w:r>
        <w:rPr/>
        <w:t>简先生 0766-2988682</w:t>
      </w:r>
    </w:p>
    <w:p>
      <w:pPr>
        <w:pStyle w:val="null3"/>
        <w:outlineLvl w:val="3"/>
      </w:pPr>
      <w:r>
        <w:rPr>
          <w:sz w:val="24"/>
          <w:b/>
        </w:rPr>
        <w:t xml:space="preserve"> 3.项目联系方式</w:t>
      </w:r>
    </w:p>
    <w:p>
      <w:pPr>
        <w:pStyle w:val="null3"/>
        <w:ind w:firstLine="480"/>
      </w:pPr>
      <w:r>
        <w:rPr/>
        <w:t xml:space="preserve"> 项目联系人：</w:t>
      </w:r>
      <w:r>
        <w:rPr/>
        <w:t>简先生</w:t>
      </w:r>
    </w:p>
    <w:p>
      <w:pPr>
        <w:pStyle w:val="null3"/>
        <w:ind w:firstLine="480"/>
      </w:pPr>
      <w:r>
        <w:rPr/>
        <w:t xml:space="preserve"> 电话：</w:t>
      </w:r>
      <w:r>
        <w:rPr/>
        <w:t>简先生 0766-2988682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广东筠洲工程咨询管理有限公司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 xml:space="preserve">  森林质量精准提升是逐步恢复当地地带性森林植被，提高林分生态功能等级的重要措施。实施绿美广东生态建设</w:t>
      </w:r>
      <w:r>
        <w:rPr>
          <w:sz w:val="21"/>
        </w:rPr>
        <w:t>“六大行动”，精准提升森林质量，增强固碳中和功能，保护生物多样性，构建绿美广东生态建设新格局，广东省云浮林场开展2025年森林质量精准提升项目，科学有序推进林场内林分优化和新造林抚育工作。</w:t>
      </w:r>
    </w:p>
    <w:p>
      <w:pPr>
        <w:pStyle w:val="null3"/>
      </w:pPr>
      <w:r>
        <w:rPr/>
        <w:t>采购包1（广东省云浮林场2025年森林质量精准提升项目（林分优化））</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★2025年10月31日前完成本项目（因不可抗力因素造成的项目延误，服务期顺延至项目完工）</w:t>
            </w:r>
          </w:p>
        </w:tc>
      </w:tr>
      <w:tr>
        <w:tc>
          <w:tcPr>
            <w:tcW w:type="dxa" w:w="4153"/>
          </w:tcPr>
          <w:p>
            <w:pPr>
              <w:pStyle w:val="null3"/>
            </w:pPr>
            <w:r>
              <w:rPr/>
              <w:t>标的提供的地点</w:t>
            </w:r>
          </w:p>
        </w:tc>
        <w:tc>
          <w:tcPr>
            <w:tcW w:type="dxa" w:w="4153"/>
          </w:tcPr>
          <w:p>
            <w:pPr>
              <w:pStyle w:val="null3"/>
            </w:pPr>
            <w:r>
              <w:rPr/>
              <w:t>★大旺、分水坳、茶塘、黄泥坑和扶卓等5个工区</w:t>
            </w:r>
          </w:p>
        </w:tc>
      </w:tr>
      <w:tr/>
      <w:tr/>
      <w:tr>
        <w:tc>
          <w:tcPr>
            <w:tcW w:type="dxa" w:w="4153"/>
          </w:tcPr>
          <w:p>
            <w:pPr>
              <w:pStyle w:val="null3"/>
            </w:pPr>
            <w:r>
              <w:rPr/>
              <w:t>付款方式</w:t>
            </w:r>
          </w:p>
        </w:tc>
        <w:tc>
          <w:tcPr>
            <w:tcW w:type="dxa" w:w="4153"/>
          </w:tcPr>
          <w:p>
            <w:pPr>
              <w:pStyle w:val="null3"/>
            </w:pPr>
            <w:r>
              <w:rPr/>
              <w:t>第1期为(预付款)：支付比例30%，★自合同签订之日起10个工作日内，采购人向成交供应商支付合同总金额的30%；。</w:t>
            </w:r>
          </w:p>
          <w:p>
            <w:pPr>
              <w:pStyle w:val="null3"/>
            </w:pPr>
            <w:r>
              <w:rPr/>
              <w:t>第2期为(进度款)：支付比例20%，★2025年5月底前完成项目进度要求后支付合同总金额的20%；。</w:t>
            </w:r>
          </w:p>
          <w:p>
            <w:pPr>
              <w:pStyle w:val="null3"/>
            </w:pPr>
            <w:r>
              <w:rPr/>
              <w:t>第3期为(余款)：支付比例50%，★余下款项视施工进度支出，验收合格后完成全部支付。。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1期：★（1）在签订合同后，成交供应商需在5个工作日内保证有足够劳动力进场施工，一直到项目完工；项目质量未达到验收标准的，要求进行整改，达标后再次验收，直至验收合格。 ★（2）要求成交供应商在完成种植一个月内进行一次自查补植，补植时应尽量使用同龄苗。完成补植后一个月内和当年抚育完成后由采购人组织监理单位、成交供应商进行全面检查验收。检查验收内容主要包括作业（造林、抚育）地点、面积、造林树种、初植密度、树种组成和配置、造林成活率、造林（抚育）质量及成效、林木长势等。 （3）在项目施工期间，采购人委托的监理单位对各工序作业施工做到全程监理，发现问题及时督促成交供应商进行整改，整改不到位不许进入下一工序作业。采购人对监理单位、成交供应商的工作进行不定期检查督促。项目建设完成且监理单位验收合格后，采购人实行经办部门自查、林场验收、省级核查的逐级检查验收制度。成交供应商应进行全面自查并配合采购人完成上级林业主管部门组织的复查和核查验收工作。 （4）除磋商文件另有要求外，均按国家、地方或行业（排列在前者优先）现行相关验收规范和评定标准执行。</w:t>
            </w:r>
          </w:p>
        </w:tc>
      </w:tr>
      <w:tr>
        <w:tc>
          <w:tcPr>
            <w:tcW w:type="dxa" w:w="4153"/>
          </w:tcPr>
          <w:p>
            <w:pPr>
              <w:pStyle w:val="null3"/>
            </w:pPr>
            <w:r>
              <w:rPr/>
              <w:t>履约保证金</w:t>
            </w:r>
          </w:p>
        </w:tc>
        <w:tc>
          <w:tcPr>
            <w:tcW w:type="dxa" w:w="4153"/>
          </w:tcPr>
          <w:p>
            <w:pPr>
              <w:pStyle w:val="null3"/>
            </w:pPr>
            <w:r>
              <w:rPr/>
              <w:t>收取比例：5%,说明：★（1）成交供应商须在合同签订后5个工作日内向采购人提交履约保证金（合同总价的5%）。如果成交供应商拒绝提交履约保证金，采购人将有充分理由取消其成交资格，成交供应商应承担违约责任。 ★（2）履约保证金提交方式：由供应商自主选择以支票、汇票、本票或者金融机构、担保机构出具的保函等非现金形式提交或以现金转账形式转入采购人指定账户。 ★（3）履约保证金退还方式：原路退还。 ★（4）在合同履行期间如无出现违反采购文件及合同条款的行为，履约保证金在服务期结束（合同期满）且项目验收合格后20个工作日内无息退还（或解除保函）。 ★（5）若出现以下情形，履约保证金将不予退还： 1）成交供应商将中标项目转让或分包给他人； 2）成交供应商无故拒绝履行合同； 3）成交供应商连续三次因项目实施质量不合格导致验收不通过。 ★（6）采购人如逾期退还履约保证金，则每日按履约保证金的1‰向成交供应商偿付违约金；如为保函、保险形式的履约保证金，则项目验收通过后解除项目履约担保（或银行保函、或项目保险）即可。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★付款方式（补充），（1）成交供应商凭以下有效文件向采购人申请支付： 1）合同； 2）成交供应商开具有效的正式发票； 3）成交通知书； 4）验收报告（加盖采购人公章）； 5）采购人要求的其他相关付款资料。 （2）付款方式：采用银行转账等形式。 （3）采购人延迟支付政府采购供应商款项的，应当支付逾期利息。逾期利息的利率由采购人和成交供应商双方在签订合同时约定，约定利率不得低于合同订立时1年期贷款市场报价利率；未作约定的，按照每日利率万分之五支付逾期利息。</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（1）供应商的报价须以人民币元为单位（小数点后可保留两位小数），本采购包所报的价格不得高于本采购包预算。 （2）供应商的报价为含税全包价，报价必须包括前期准备费、人工费、苗木费、肥料费、运输费、各项设施建设费、道路维修费、各项税费等完成合同规定责任和义务、达到合同目的的一切费用。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保险</w:t>
            </w:r>
          </w:p>
        </w:tc>
        <w:tc>
          <w:tcPr>
            <w:tcW w:type="dxa" w:w="2076"/>
          </w:tcPr>
          <w:p>
            <w:pPr>
              <w:pStyle w:val="null3"/>
              <w:jc w:val="left"/>
            </w:pPr>
            <w:r>
              <w:rPr/>
              <w:t>成交供应商须为参与本项目的工作人员购买人身意外保险，保险期须涵盖整个项目服务期。</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★（1）项目完成后，成交供应商须提供一年后续服务，期间需配合采购人完成上级林业主管部门对项目的复查核验工作，由此产生的费用由成交供应商负责。 ★（2）成交供应商在收到成交通知书10日内到采购单位（广东省云浮林场）签订采购合同。 ★（3）成交供应商必须保证每天组织足够民工进场施工，以确保施工进度。如成交供应商不能按时组织足够民工施工，对验收不合格的不整改、不按时返工，或在规定时间内未能完成全部工程量90%以上的，采购单位将依法追究相关法律责任且不予退还履约保证金。 （4）成交供应商应高度重视安全生产、森林防火林区治安工作。做好人员登记、健康检查等措施；做好安全防护，严禁违章作业；做好防火、用电用气安全，严禁携带火种进山作业；遵守乡规民约，不得损毁他人农作物和其它财物等；要注意做好环境保护、清洁卫生，特别是不要污染当地水资源。若成交供应商不能履行安全文明施工要求，造成水源污染、破坏环境等而影响到项目作业区林地调整问题的，由成交供应商负责。 ★（5）成交供应商未经采购单位同意中途退场，采购单位将依法追究法律责任且不予退还履约保证金。</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造林服务</w:t>
            </w:r>
          </w:p>
        </w:tc>
        <w:tc>
          <w:tcPr>
            <w:tcW w:type="dxa" w:w="933"/>
          </w:tcPr>
          <w:p>
            <w:pPr>
              <w:pStyle w:val="null3"/>
              <w:jc w:val="left"/>
            </w:pPr>
            <w:r>
              <w:rPr/>
              <w:t>广东省云浮林场2025年森林质量精准提升项目（林分优化）</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1,684,300.00</w:t>
            </w:r>
          </w:p>
        </w:tc>
        <w:tc>
          <w:tcPr>
            <w:tcW w:type="dxa" w:w="933"/>
          </w:tcPr>
          <w:p>
            <w:pPr>
              <w:pStyle w:val="null3"/>
              <w:jc w:val="right"/>
            </w:pPr>
            <w:r>
              <w:rPr/>
              <w:t>1,684,300.00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广东省云浮林场2025年森林质量精准提升项目（林分优化）</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2"/>
                <w:b/>
              </w:rPr>
              <w:t>（</w:t>
            </w:r>
            <w:r>
              <w:rPr>
                <w:sz w:val="22"/>
                <w:b/>
              </w:rPr>
              <w:t>1</w:t>
            </w:r>
            <w:r>
              <w:rPr>
                <w:sz w:val="22"/>
                <w:b/>
              </w:rPr>
              <w:t>）</w:t>
            </w:r>
            <w:r>
              <w:rPr>
                <w:sz w:val="22"/>
                <w:b/>
              </w:rPr>
              <w:t>项目内容及作业地分布</w:t>
            </w:r>
          </w:p>
          <w:p>
            <w:pPr>
              <w:pStyle w:val="null3"/>
              <w:ind w:firstLine="420"/>
            </w:pPr>
            <w:r>
              <w:rPr>
                <w:sz w:val="21"/>
              </w:rPr>
              <w:t>广东省云浮林场</w:t>
            </w:r>
            <w:r>
              <w:rPr>
                <w:sz w:val="21"/>
              </w:rPr>
              <w:t>2025年森林质量精准提升项目（林分优化）</w:t>
            </w:r>
            <w:r>
              <w:rPr>
                <w:sz w:val="21"/>
              </w:rPr>
              <w:t>面积</w:t>
            </w:r>
            <w:r>
              <w:rPr>
                <w:sz w:val="21"/>
              </w:rPr>
              <w:t>2280</w:t>
            </w:r>
            <w:r>
              <w:rPr>
                <w:sz w:val="21"/>
              </w:rPr>
              <w:t>亩，其中更新改造</w:t>
            </w:r>
            <w:r>
              <w:rPr>
                <w:sz w:val="21"/>
              </w:rPr>
              <w:t>801</w:t>
            </w:r>
            <w:r>
              <w:rPr>
                <w:sz w:val="21"/>
              </w:rPr>
              <w:t>亩、补植套种</w:t>
            </w:r>
            <w:r>
              <w:rPr>
                <w:sz w:val="21"/>
              </w:rPr>
              <w:t>1479亩，作业地分布在大旺、分水坳、茶塘、黄泥坑和扶卓等</w:t>
            </w:r>
            <w:r>
              <w:rPr>
                <w:sz w:val="21"/>
              </w:rPr>
              <w:t>5</w:t>
            </w:r>
            <w:r>
              <w:rPr>
                <w:sz w:val="21"/>
              </w:rPr>
              <w:t>个工区，涉及</w:t>
            </w:r>
            <w:r>
              <w:rPr>
                <w:sz w:val="21"/>
              </w:rPr>
              <w:t>12个作业小班。</w:t>
            </w:r>
            <w:r>
              <w:rPr>
                <w:sz w:val="21"/>
              </w:rPr>
              <w:t>具体分布</w:t>
            </w:r>
            <w:r>
              <w:rPr>
                <w:sz w:val="21"/>
              </w:rPr>
              <w:t>详见</w:t>
            </w:r>
            <w:r>
              <w:rPr>
                <w:sz w:val="21"/>
              </w:rPr>
              <w:t>下表</w:t>
            </w:r>
            <w:r>
              <w:rPr>
                <w:sz w:val="21"/>
              </w:rPr>
              <w:t>。</w:t>
            </w:r>
          </w:p>
          <w:p>
            <w:pPr>
              <w:pStyle w:val="null3"/>
              <w:jc w:val="center"/>
            </w:pPr>
            <w:r>
              <w:rPr>
                <w:sz w:val="21"/>
              </w:rPr>
              <w:t>广东省云浮林场</w:t>
            </w:r>
            <w:r>
              <w:rPr>
                <w:sz w:val="21"/>
              </w:rPr>
              <w:t>2025年森林质量精准提升项目（林分优化）</w:t>
            </w:r>
            <w:r>
              <w:rPr>
                <w:sz w:val="21"/>
              </w:rPr>
              <w:t>作业地分布统计表</w:t>
            </w:r>
          </w:p>
          <w:tbl>
            <w:tblPr>
              <w:tblInd w:type="dxa" w:w="105"/>
              <w:tblBorders>
                <w:top w:val="none" w:color="000000" w:sz="4"/>
                <w:left w:val="none" w:color="000000" w:sz="4"/>
                <w:bottom w:val="none" w:color="000000" w:sz="4"/>
                <w:right w:val="none" w:color="000000" w:sz="4"/>
                <w:insideH w:val="none"/>
                <w:insideV w:val="none"/>
              </w:tblBorders>
            </w:tblPr>
            <w:tblGrid>
              <w:gridCol w:w="399"/>
              <w:gridCol w:w="596"/>
              <w:gridCol w:w="375"/>
              <w:gridCol w:w="901"/>
              <w:gridCol w:w="505"/>
              <w:gridCol w:w="754"/>
              <w:gridCol w:w="967"/>
              <w:gridCol w:w="1100"/>
            </w:tblGrid>
            <w:tr>
              <w:tc>
                <w:tcPr>
                  <w:tcW w:type="dxa" w:w="137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作业设计类型</w:t>
                  </w:r>
                </w:p>
              </w:tc>
              <w:tc>
                <w:tcPr>
                  <w:tcW w:type="dxa" w:w="9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工区</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作业小班号</w:t>
                  </w:r>
                </w:p>
              </w:tc>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小班号</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设计面积（亩）</w:t>
                  </w:r>
                </w:p>
              </w:tc>
              <w:tc>
                <w:tcPr>
                  <w:tcW w:type="dxa" w:w="11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作业面积（亩）</w:t>
                  </w:r>
                </w:p>
              </w:tc>
            </w:tr>
            <w:tr>
              <w:tc>
                <w:tcPr>
                  <w:tcW w:type="dxa" w:w="3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林分优</w:t>
                  </w:r>
                  <w:r>
                    <w:rPr>
                      <w:sz w:val="21"/>
                    </w:rPr>
                    <w:t>化</w:t>
                  </w:r>
                </w:p>
              </w:tc>
              <w:tc>
                <w:tcPr>
                  <w:tcW w:type="dxa" w:w="3131"/>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2280</w:t>
                  </w:r>
                </w:p>
              </w:tc>
            </w:tr>
            <w:tr>
              <w:tc>
                <w:tcPr>
                  <w:tcW w:type="dxa" w:w="399"/>
                  <w:vMerge/>
                  <w:tcBorders>
                    <w:top w:val="none" w:color="000000" w:sz="4"/>
                    <w:left w:val="single" w:color="000000" w:sz="4"/>
                    <w:bottom w:val="single" w:color="000000" w:sz="4"/>
                    <w:right w:val="single" w:color="000000" w:sz="4"/>
                  </w:tcBorders>
                </w:tcP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低质低效林分改造</w:t>
                  </w:r>
                </w:p>
              </w:tc>
              <w:tc>
                <w:tcPr>
                  <w:tcW w:type="dxa" w:w="3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补植套种</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茶塘</w:t>
                  </w:r>
                </w:p>
              </w:tc>
              <w:tc>
                <w:tcPr>
                  <w:tcW w:type="dxa" w:w="5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7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01500</w:t>
                  </w:r>
                </w:p>
              </w:tc>
              <w:tc>
                <w:tcPr>
                  <w:tcW w:type="dxa" w:w="9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240</w:t>
                  </w:r>
                </w:p>
              </w:tc>
              <w:tc>
                <w:tcPr>
                  <w:tcW w:type="dxa" w:w="11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240</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茶塘</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01902</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42</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黄泥坑</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01000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249</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249</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黄泥坑</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01100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143</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143</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黄泥坑</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01200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264</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264</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黄泥坑</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01300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189</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189</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扶卓</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00101</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153</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153</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扶卓</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00200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199</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199</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更新改造</w:t>
                  </w: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分水坳</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00800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167</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167</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大旺</w:t>
                  </w:r>
                </w:p>
              </w:tc>
              <w:tc>
                <w:tcPr>
                  <w:tcW w:type="dxa" w:w="5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00302</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93</w:t>
                  </w:r>
                </w:p>
              </w:tc>
              <w:tc>
                <w:tcPr>
                  <w:tcW w:type="dxa" w:w="11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213</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vMerge/>
                  <w:tcBorders>
                    <w:top w:val="none" w:color="000000" w:sz="4"/>
                    <w:left w:val="single" w:color="000000" w:sz="4"/>
                    <w:bottom w:val="single" w:color="000000" w:sz="4"/>
                    <w:right w:val="single" w:color="000000" w:sz="4"/>
                  </w:tcBorders>
                </w:tcPr>
                <w:p/>
              </w:tc>
              <w:tc>
                <w:tcPr>
                  <w:tcW w:type="dxa" w:w="505"/>
                  <w:vMerge/>
                  <w:tcBorders>
                    <w:top w:val="none" w:color="000000" w:sz="4"/>
                    <w:left w:val="single" w:color="000000" w:sz="4"/>
                    <w:bottom w:val="single" w:color="000000" w:sz="4"/>
                    <w:right w:val="single" w:color="000000" w:sz="4"/>
                  </w:tcBorders>
                </w:tcP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00500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120</w:t>
                  </w:r>
                </w:p>
              </w:tc>
              <w:tc>
                <w:tcPr>
                  <w:tcW w:type="dxa" w:w="1100"/>
                  <w:vMerge/>
                  <w:tcBorders>
                    <w:top w:val="none" w:color="000000" w:sz="4"/>
                    <w:left w:val="single" w:color="000000" w:sz="4"/>
                    <w:bottom w:val="single" w:color="000000" w:sz="4"/>
                    <w:right w:val="single" w:color="000000" w:sz="4"/>
                  </w:tcBorders>
                </w:tcP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大旺</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00800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254</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254</w:t>
                  </w:r>
                </w:p>
              </w:tc>
            </w:tr>
            <w:tr>
              <w:tc>
                <w:tcPr>
                  <w:tcW w:type="dxa" w:w="399"/>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75"/>
                  <w:vMerge/>
                  <w:tcBorders>
                    <w:top w:val="none" w:color="000000" w:sz="4"/>
                    <w:left w:val="single" w:color="000000" w:sz="4"/>
                    <w:bottom w:val="single" w:color="000000" w:sz="4"/>
                    <w:right w:val="single" w:color="000000" w:sz="4"/>
                  </w:tcBorders>
                </w:tcPr>
                <w:p/>
              </w:tc>
              <w:tc>
                <w:tcPr>
                  <w:tcW w:type="dxa" w:w="9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大旺</w:t>
                  </w:r>
                </w:p>
              </w:tc>
              <w:tc>
                <w:tcPr>
                  <w:tcW w:type="dxa" w:w="5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7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00900</w:t>
                  </w:r>
                </w:p>
              </w:tc>
              <w:tc>
                <w:tcPr>
                  <w:tcW w:type="dxa" w:w="9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167</w:t>
                  </w:r>
                </w:p>
              </w:tc>
              <w:tc>
                <w:tcPr>
                  <w:tcW w:type="dxa" w:w="11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167</w:t>
                  </w:r>
                </w:p>
              </w:tc>
            </w:tr>
          </w:tbl>
          <w:p>
            <w:pPr>
              <w:pStyle w:val="null3"/>
            </w:pPr>
          </w:p>
        </w:tc>
      </w:tr>
      <w:tr>
        <w:tc>
          <w:tcPr>
            <w:tcW w:type="dxa" w:w="2076"/>
          </w:tcPr>
          <w:p/>
        </w:tc>
        <w:tc>
          <w:tcPr>
            <w:tcW w:type="dxa" w:w="415"/>
          </w:tcPr>
          <w:p>
            <w:pPr>
              <w:pStyle w:val="null3"/>
            </w:pPr>
            <w:r>
              <w:rPr/>
              <w:t>2</w:t>
            </w:r>
          </w:p>
        </w:tc>
        <w:tc>
          <w:tcPr>
            <w:tcW w:type="dxa" w:w="5814"/>
          </w:tcPr>
          <w:p>
            <w:pPr>
              <w:pStyle w:val="null3"/>
            </w:pPr>
            <w:r>
              <w:rPr>
                <w:sz w:val="22"/>
                <w:b/>
              </w:rPr>
              <w:t>（</w:t>
            </w:r>
            <w:r>
              <w:rPr>
                <w:sz w:val="22"/>
                <w:b/>
              </w:rPr>
              <w:t>2</w:t>
            </w:r>
            <w:r>
              <w:rPr>
                <w:sz w:val="22"/>
                <w:b/>
              </w:rPr>
              <w:t>）</w:t>
            </w:r>
            <w:r>
              <w:rPr>
                <w:sz w:val="22"/>
                <w:b/>
              </w:rPr>
              <w:t>作业地现状</w:t>
            </w:r>
          </w:p>
          <w:p>
            <w:pPr>
              <w:pStyle w:val="null3"/>
              <w:ind w:firstLine="420"/>
            </w:pPr>
            <w:r>
              <w:rPr>
                <w:sz w:val="21"/>
              </w:rPr>
              <w:t>总面积</w:t>
            </w:r>
            <w:r>
              <w:rPr>
                <w:sz w:val="21"/>
              </w:rPr>
              <w:t>2280亩，包括更新改造和补植套种，作业地为采伐迹地和乔木林地，其中：</w:t>
            </w:r>
          </w:p>
          <w:p>
            <w:pPr>
              <w:pStyle w:val="null3"/>
              <w:ind w:firstLine="420"/>
            </w:pPr>
            <w:r>
              <w:rPr>
                <w:sz w:val="21"/>
              </w:rPr>
              <w:t>补植套种</w:t>
            </w:r>
            <w:r>
              <w:rPr>
                <w:sz w:val="21"/>
              </w:rPr>
              <w:t>1-2小班：作业地为乔木林地，树种以马尾松为主，有部分杉木及少量阔叶树，马尾松平均胸径为20cm，平均高度为14米；灌木主要为杂灌，平均高1.0米，盖度10%；草本主要为芒萁、芒草、杂草等，平均高0.8米，盖度85%。1小班平均每亩保存株数为64株，2小班平均每亩保存株数为117株。</w:t>
            </w:r>
          </w:p>
          <w:p>
            <w:pPr>
              <w:pStyle w:val="null3"/>
              <w:ind w:firstLine="420"/>
            </w:pPr>
            <w:r>
              <w:rPr>
                <w:sz w:val="21"/>
              </w:rPr>
              <w:t>补植套种</w:t>
            </w:r>
            <w:r>
              <w:rPr>
                <w:sz w:val="21"/>
              </w:rPr>
              <w:t>3-6小班红锥为主，有少量木荷、火力楠；7-8小班红锥为主，有少量木荷、润楠。小班内林木平均胸径为4.5-5.5cm，平均高度为4.0-5.0米；灌木主要为杂灌，平均高0.7-1.1米，盖度5-15%；草本主要为芒萁、芒草、杂草等，平均高0.6-1.2米，盖度50-85%。平均每亩保存株数为50株。</w:t>
            </w:r>
          </w:p>
          <w:p>
            <w:pPr>
              <w:pStyle w:val="null3"/>
              <w:ind w:firstLine="420"/>
            </w:pPr>
            <w:r>
              <w:rPr>
                <w:sz w:val="21"/>
              </w:rPr>
              <w:t>更新改造</w:t>
            </w:r>
            <w:r>
              <w:rPr>
                <w:sz w:val="21"/>
              </w:rPr>
              <w:t>9-12小班：作业地为采伐迹地，采伐前优势树种为桉树，林种为一般用材林和短轮伐期工业原料用材林。林分主要为灌木和草本，灌木主要有桃金娘等，草本主要有芒萁、芒草、蕨类等。成土母岩以花岗岩为主，土层较厚，土壤厚度≥80㎝，土壤腐殖质含量中等，质地为壤土，主要为赤红壤，立地条件比较适宜林木生长。</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rPr>
              <w:t>（</w:t>
            </w:r>
            <w:r>
              <w:rPr>
                <w:sz w:val="21"/>
                <w:b/>
              </w:rPr>
              <w:t>3）</w:t>
            </w:r>
            <w:r>
              <w:rPr>
                <w:sz w:val="21"/>
                <w:b/>
              </w:rPr>
              <w:t>工作</w:t>
            </w:r>
            <w:r>
              <w:rPr>
                <w:sz w:val="21"/>
                <w:b/>
              </w:rPr>
              <w:t>要求</w:t>
            </w:r>
          </w:p>
          <w:p>
            <w:pPr>
              <w:pStyle w:val="null3"/>
              <w:outlineLvl w:val="2"/>
            </w:pPr>
            <w:r>
              <w:rPr>
                <w:sz w:val="21"/>
                <w:b/>
              </w:rPr>
              <w:t>3.1更新改造</w:t>
            </w:r>
          </w:p>
          <w:p>
            <w:pPr>
              <w:pStyle w:val="null3"/>
              <w:ind w:firstLine="420"/>
            </w:pPr>
            <w:r>
              <w:rPr>
                <w:sz w:val="21"/>
              </w:rPr>
              <w:t>3.1.1林地清理</w:t>
            </w:r>
          </w:p>
          <w:p>
            <w:pPr>
              <w:pStyle w:val="null3"/>
              <w:ind w:firstLine="420"/>
            </w:pPr>
            <w:r>
              <w:rPr>
                <w:sz w:val="21"/>
              </w:rPr>
              <w:t>本次更新改造地块现状为采伐迹地，林地清理采用带状的方式全面清杂，带宽</w:t>
            </w:r>
            <w:r>
              <w:rPr>
                <w:sz w:val="21"/>
              </w:rPr>
              <w:t>1.5米，清除地块内一切杂藤、杂灌，杂灌茬头要见土；铲除地块内的所有杂草、芒萁等草本植物并连头铲干净，见新土为止。清理的杂灌杂草带状成行堆沤，以增加土壤腐殖质，提高土壤肥力。施工过程中要注意保护原有的乡土乔木及其幼树幼苗。</w:t>
            </w:r>
          </w:p>
          <w:p>
            <w:pPr>
              <w:pStyle w:val="null3"/>
              <w:ind w:firstLine="420"/>
            </w:pPr>
            <w:r>
              <w:rPr>
                <w:sz w:val="21"/>
              </w:rPr>
              <w:t>全面清除造林小班内的桉树、杂竹，桉树伐桩及竹头灭除处理技术：采用化学药剂涂抹在桉树伐桩上的方法灭除桉树伐桩、喷洒竹头等方式，确保桉树不再萌发，要求死亡率</w:t>
            </w:r>
            <w:r>
              <w:rPr>
                <w:sz w:val="21"/>
              </w:rPr>
              <w:t>100%。种植前1个月化学除草一次，杂草干枯率达90%以上。</w:t>
            </w:r>
          </w:p>
          <w:p>
            <w:pPr>
              <w:pStyle w:val="null3"/>
              <w:ind w:firstLine="420"/>
            </w:pPr>
            <w:r>
              <w:rPr>
                <w:sz w:val="21"/>
              </w:rPr>
              <w:t>3.1.2整地挖穴</w:t>
            </w:r>
          </w:p>
          <w:p>
            <w:pPr>
              <w:pStyle w:val="null3"/>
              <w:ind w:firstLine="420"/>
            </w:pPr>
            <w:r>
              <w:rPr>
                <w:sz w:val="21"/>
              </w:rPr>
              <w:t>整地采用穴垦。植穴规格采用</w:t>
            </w:r>
            <w:r>
              <w:rPr>
                <w:sz w:val="21"/>
              </w:rPr>
              <w:t>50厘米×50厘米×40厘米。植穴整地采用明穴方式，挖穴时，挖出的穴表土与心土分开堆放，让穴土有一段风化、熟化时间，有利于清除土壤中的病虫害和提高土壤肥力。</w:t>
            </w:r>
          </w:p>
          <w:p>
            <w:pPr>
              <w:pStyle w:val="null3"/>
              <w:ind w:firstLine="420"/>
            </w:pPr>
            <w:r>
              <w:rPr>
                <w:sz w:val="21"/>
              </w:rPr>
              <w:t>植穴原则上按照水平布设，上、下两行植穴呈</w:t>
            </w:r>
            <w:r>
              <w:rPr>
                <w:sz w:val="21"/>
              </w:rPr>
              <w:t>“品”字形分布，部分地段可根据实际情况（如避开原有树木、石头等）局部位移，采取不规则式随机布设，不强调严格的横直成行，但要求保证单位面积密度和适当的株行距。</w:t>
            </w:r>
          </w:p>
          <w:p>
            <w:pPr>
              <w:pStyle w:val="null3"/>
              <w:ind w:firstLine="420"/>
            </w:pPr>
            <w:r>
              <w:rPr>
                <w:sz w:val="21"/>
              </w:rPr>
              <w:t>3.1.3造林密度</w:t>
            </w:r>
          </w:p>
          <w:p>
            <w:pPr>
              <w:pStyle w:val="null3"/>
              <w:ind w:firstLine="420"/>
            </w:pPr>
            <w:r>
              <w:rPr>
                <w:sz w:val="21"/>
              </w:rPr>
              <w:t>根据培育目标、立地条件、树种等因素科学确定造林密度，此次造林密度为</w:t>
            </w:r>
            <w:r>
              <w:rPr>
                <w:sz w:val="21"/>
              </w:rPr>
              <w:t>74株/亩，株行距为3.0*3.0米。</w:t>
            </w:r>
          </w:p>
          <w:p>
            <w:pPr>
              <w:pStyle w:val="null3"/>
              <w:ind w:firstLine="420"/>
            </w:pPr>
            <w:r>
              <w:rPr>
                <w:sz w:val="21"/>
              </w:rPr>
              <w:t>其中，木荷的种植密度</w:t>
            </w:r>
            <w:r>
              <w:rPr>
                <w:sz w:val="21"/>
              </w:rPr>
              <w:t>111株/亩，株行距为2.0*3.0米。</w:t>
            </w:r>
          </w:p>
          <w:p>
            <w:pPr>
              <w:pStyle w:val="null3"/>
              <w:ind w:firstLine="420"/>
            </w:pPr>
            <w:r>
              <w:rPr>
                <w:sz w:val="21"/>
              </w:rPr>
              <w:t>3.1.4回土与施基肥：</w:t>
            </w:r>
          </w:p>
          <w:p>
            <w:pPr>
              <w:pStyle w:val="null3"/>
              <w:ind w:firstLine="420"/>
            </w:pPr>
            <w:r>
              <w:rPr>
                <w:sz w:val="21"/>
              </w:rPr>
              <w:t>回土时，需清除石块、树根，先回表土后回心土，当回土至</w:t>
            </w:r>
            <w:r>
              <w:rPr>
                <w:sz w:val="21"/>
              </w:rPr>
              <w:t>1/3~1/2左右时施放基肥，并与穴土充分混匀，然后继续回土至穴满备栽。</w:t>
            </w:r>
          </w:p>
          <w:p>
            <w:pPr>
              <w:pStyle w:val="null3"/>
              <w:ind w:firstLine="420"/>
            </w:pPr>
            <w:r>
              <w:rPr>
                <w:sz w:val="21"/>
              </w:rPr>
              <w:t>基肥是保障所栽苗木健康生长的重要措施。基肥采用复合肥（</w:t>
            </w:r>
            <w:r>
              <w:rPr>
                <w:sz w:val="21"/>
              </w:rPr>
              <w:t>N、P、K含量≥30%），施基肥标准为每穴施放0.5千克。</w:t>
            </w:r>
          </w:p>
          <w:p>
            <w:pPr>
              <w:pStyle w:val="null3"/>
              <w:ind w:firstLine="420"/>
            </w:pPr>
            <w:r>
              <w:rPr>
                <w:sz w:val="21"/>
              </w:rPr>
              <w:t>3.1.5苗木要求</w:t>
            </w:r>
          </w:p>
          <w:p>
            <w:pPr>
              <w:pStyle w:val="null3"/>
              <w:ind w:firstLine="420"/>
            </w:pPr>
            <w:r>
              <w:rPr>
                <w:sz w:val="21"/>
              </w:rPr>
              <w:t>造林苗木选用</w:t>
            </w:r>
            <w:r>
              <w:rPr>
                <w:sz w:val="21"/>
              </w:rPr>
              <w:t>1.5年生以上顶芽饱满、无病虫害的一级营养袋壮苗。规格要求：全部苗木地径≥0.8厘米，苗高≥80厘米，提倡优先使用无纺布容器苗或轻基质容器苗。苗木必须具有“两证一签一说明”，禁止使用无证、来源不清、带病虫害的不合格苗上山造林。优先采用就地育苗或就近调苗，减少长距离运苗，提高苗木成活率。</w:t>
            </w:r>
          </w:p>
          <w:p>
            <w:pPr>
              <w:pStyle w:val="null3"/>
              <w:ind w:firstLine="420"/>
            </w:pPr>
            <w:r>
              <w:rPr>
                <w:sz w:val="21"/>
              </w:rPr>
              <w:t>3.1.6树种选择与配比</w:t>
            </w:r>
          </w:p>
          <w:p>
            <w:pPr>
              <w:pStyle w:val="null3"/>
              <w:ind w:firstLine="420"/>
            </w:pPr>
            <w:r>
              <w:rPr>
                <w:sz w:val="21"/>
              </w:rPr>
              <w:t>根据适地适树、因地制宜的原则，结合近年来造林的经验选择苗木品种，确定本次更新改造目标树种为红锥、火力楠、母生、木荷和柚木，树种配比如下：</w:t>
            </w:r>
          </w:p>
          <w:p>
            <w:pPr>
              <w:pStyle w:val="null3"/>
              <w:ind w:firstLine="420"/>
            </w:pPr>
            <w:r>
              <w:rPr>
                <w:sz w:val="21"/>
              </w:rPr>
              <w:t>更新改造</w:t>
            </w:r>
            <w:r>
              <w:rPr>
                <w:sz w:val="21"/>
              </w:rPr>
              <w:t>9号小班及11号小班：红锥：火力楠：母生=4：3：3。</w:t>
            </w:r>
          </w:p>
          <w:p>
            <w:pPr>
              <w:pStyle w:val="null3"/>
              <w:ind w:firstLine="420"/>
            </w:pPr>
            <w:r>
              <w:rPr>
                <w:sz w:val="21"/>
              </w:rPr>
              <w:t>更新改造</w:t>
            </w:r>
            <w:r>
              <w:rPr>
                <w:sz w:val="21"/>
              </w:rPr>
              <w:t>10号小班：红锥3.8、母生3、火力楠3、柚木0.2。柚木种植面积5亩。</w:t>
            </w:r>
          </w:p>
          <w:p>
            <w:pPr>
              <w:pStyle w:val="null3"/>
              <w:ind w:firstLine="420"/>
            </w:pPr>
            <w:r>
              <w:rPr>
                <w:sz w:val="21"/>
              </w:rPr>
              <w:t>更新改造</w:t>
            </w:r>
            <w:r>
              <w:rPr>
                <w:sz w:val="21"/>
              </w:rPr>
              <w:t>12号小班：红锥4、母生3、火力楠1.4、木荷1.6。木荷种植面积27亩。</w:t>
            </w:r>
          </w:p>
          <w:p>
            <w:pPr>
              <w:pStyle w:val="null3"/>
              <w:ind w:firstLine="420"/>
            </w:pPr>
            <w:r>
              <w:rPr>
                <w:sz w:val="21"/>
              </w:rPr>
              <w:t>3.1.7栽植及混交方式</w:t>
            </w:r>
          </w:p>
          <w:p>
            <w:pPr>
              <w:pStyle w:val="null3"/>
              <w:ind w:firstLine="420"/>
            </w:pPr>
            <w:r>
              <w:rPr>
                <w:sz w:val="21"/>
              </w:rPr>
              <w:t>栽植应在雨透后的阴雨天进行，栽植时先在植穴中央挖一个比苗木泥头稍大稍深的栽植孔，去掉苗木的包扎材料或营养袋后，带土轻放于栽植孔中，扶正苗木适当深栽，然后在苗木的四周回填细土，回满时用手把回填土压实，使苗木与原土紧密接触。继续回土至穴面，压实后再回松土呈馒头状，以减少水分蒸发。</w:t>
            </w:r>
          </w:p>
          <w:p>
            <w:pPr>
              <w:pStyle w:val="null3"/>
              <w:ind w:firstLine="420"/>
            </w:pPr>
            <w:r>
              <w:rPr>
                <w:sz w:val="21"/>
              </w:rPr>
              <w:t>栽植时，采用小班内块状混交方式，每个树种块状面积不超过</w:t>
            </w:r>
            <w:r>
              <w:rPr>
                <w:sz w:val="21"/>
              </w:rPr>
              <w:t>100亩。将造林小班按照山脊线、山沟等明显分界线，划分为面积不等的块状地，然后在每一块状地上按株行距栽植同一树种，相邻的块状地栽种另一树种，按照此方式依次配置进行混交。</w:t>
            </w:r>
          </w:p>
          <w:p>
            <w:pPr>
              <w:pStyle w:val="null3"/>
              <w:ind w:firstLine="420"/>
            </w:pPr>
            <w:r>
              <w:rPr>
                <w:sz w:val="21"/>
              </w:rPr>
              <w:t>施工期间，技术人员应到现场进行技术指导，加强质量检查，确保栽植质量。苗木栽植完成后，全面检查苗木的成活情况，发现死株、缺株应及时补植，保证造林后的成活质量，确保造林成活率达</w:t>
            </w:r>
            <w:r>
              <w:rPr>
                <w:sz w:val="21"/>
              </w:rPr>
              <w:t>93%以上。</w:t>
            </w:r>
          </w:p>
          <w:p>
            <w:pPr>
              <w:pStyle w:val="null3"/>
              <w:ind w:firstLine="420"/>
            </w:pPr>
            <w:r>
              <w:rPr>
                <w:sz w:val="21"/>
              </w:rPr>
              <w:t>3.1.8抚育与追肥</w:t>
            </w:r>
          </w:p>
          <w:p>
            <w:pPr>
              <w:pStyle w:val="null3"/>
              <w:ind w:firstLine="420"/>
            </w:pPr>
            <w:r>
              <w:rPr>
                <w:sz w:val="21"/>
              </w:rPr>
              <w:t>本次设计抚育</w:t>
            </w:r>
            <w:r>
              <w:rPr>
                <w:sz w:val="21"/>
              </w:rPr>
              <w:t>1次，抚育时间为种植后当年3个月后，进行抚育追肥时根据林分实际情况同步进行补植。后续抚育需求结合其他项目资金灵活开展。抚育工作内容主要是割灌除草、松土扩穴、追肥、培土和补苗。</w:t>
            </w:r>
          </w:p>
          <w:p>
            <w:pPr>
              <w:pStyle w:val="null3"/>
              <w:ind w:firstLine="420"/>
            </w:pPr>
            <w:r>
              <w:rPr>
                <w:sz w:val="21"/>
              </w:rPr>
              <w:t>追肥标准：每株追施</w:t>
            </w:r>
            <w:r>
              <w:rPr>
                <w:sz w:val="21"/>
              </w:rPr>
              <w:t>0.25千克复合肥（复合肥有效N、P、K总含量≥30%）。具体方法是在除草、松土扩穴、培土等工序完成后，在植穴左右两外沿内侧开长×宽×深为（25～30）cm×（10～15）cm×（10～15）cm的施肥沟，将肥料均匀地施放于沟内，然后用土覆盖，以防肥料流失，提高肥料的利用率。抚育时应全面检查植株的成活情况，发现死株、缺株的，在追肥时用同品种同规格的苗木进行补植。</w:t>
            </w:r>
          </w:p>
          <w:p>
            <w:pPr>
              <w:pStyle w:val="null3"/>
              <w:ind w:firstLine="420"/>
            </w:pPr>
            <w:r>
              <w:rPr>
                <w:sz w:val="21"/>
              </w:rPr>
              <w:t>除草要求全面割除影响目的树种幼苗生长的杂灌杂草和藤本植物；松土要求以植株为中心，半径</w:t>
            </w:r>
            <w:r>
              <w:rPr>
                <w:sz w:val="21"/>
              </w:rPr>
              <w:t>0.5米内的土壤挖松、内浅外深，松土后回土培蔸。</w:t>
            </w:r>
          </w:p>
          <w:p>
            <w:pPr>
              <w:pStyle w:val="null3"/>
              <w:ind w:firstLine="420"/>
            </w:pPr>
            <w:r>
              <w:rPr>
                <w:sz w:val="21"/>
              </w:rPr>
              <w:t>3.1.9设置标识牌</w:t>
            </w:r>
          </w:p>
          <w:p>
            <w:pPr>
              <w:pStyle w:val="null3"/>
              <w:ind w:firstLine="420"/>
            </w:pPr>
            <w:r>
              <w:rPr>
                <w:sz w:val="21"/>
              </w:rPr>
              <w:t>设置标识牌，将项目名称、项目规模、范围、面积、建设单位、建设日期等信息写于标识牌上，其规格为：高</w:t>
            </w:r>
            <w:r>
              <w:rPr>
                <w:sz w:val="21"/>
              </w:rPr>
              <w:t>1.5米，宽2米，支柱长3.3米，直径8厘米，埋地0.8米，采用镀锌铁制</w:t>
            </w:r>
            <w:r>
              <w:rPr>
                <w:sz w:val="21"/>
              </w:rPr>
              <w:t>作。</w:t>
            </w:r>
          </w:p>
          <w:p>
            <w:pPr>
              <w:pStyle w:val="null3"/>
              <w:outlineLvl w:val="2"/>
            </w:pPr>
            <w:r>
              <w:rPr>
                <w:sz w:val="21"/>
                <w:b/>
              </w:rPr>
              <w:t>3.2补植套种</w:t>
            </w:r>
          </w:p>
          <w:p>
            <w:pPr>
              <w:pStyle w:val="null3"/>
              <w:ind w:firstLine="420"/>
            </w:pPr>
            <w:r>
              <w:rPr>
                <w:sz w:val="21"/>
              </w:rPr>
              <w:t>3.2.1林窗优化</w:t>
            </w:r>
          </w:p>
          <w:p>
            <w:pPr>
              <w:pStyle w:val="null3"/>
              <w:ind w:firstLine="420"/>
            </w:pPr>
            <w:r>
              <w:rPr>
                <w:sz w:val="21"/>
              </w:rPr>
              <w:t>补植套种</w:t>
            </w:r>
            <w:r>
              <w:rPr>
                <w:sz w:val="21"/>
              </w:rPr>
              <w:t>1号（01500小班）作业小班为低质低效松林，间有部分原生乡土阔叶树。补植套种3-8号作业小班为阔叶林，主要树种为红锥，有少量的木荷和润楠。</w:t>
            </w:r>
          </w:p>
          <w:p>
            <w:pPr>
              <w:pStyle w:val="null3"/>
              <w:ind w:firstLine="420"/>
            </w:pPr>
            <w:r>
              <w:rPr>
                <w:sz w:val="21"/>
              </w:rPr>
              <w:t>本次林分优化采取林窗优化的方式，保留阔叶树，清除部分生长退化、枯死、倒伏的马尾松和杉木，清理后每亩约</w:t>
            </w:r>
            <w:r>
              <w:rPr>
                <w:sz w:val="21"/>
              </w:rPr>
              <w:t>53株。在林中空地补植乡土阔叶树种，每亩补植30株。补植后，小班内阔叶树种株树达到每亩56株以上。</w:t>
            </w:r>
          </w:p>
          <w:p>
            <w:pPr>
              <w:pStyle w:val="null3"/>
              <w:ind w:firstLine="420"/>
            </w:pPr>
            <w:r>
              <w:rPr>
                <w:sz w:val="21"/>
              </w:rPr>
              <w:t>3.2.2间伐</w:t>
            </w:r>
          </w:p>
          <w:p>
            <w:pPr>
              <w:pStyle w:val="null3"/>
              <w:ind w:firstLine="420"/>
            </w:pPr>
            <w:r>
              <w:rPr>
                <w:sz w:val="21"/>
              </w:rPr>
              <w:t>补植套种</w:t>
            </w:r>
            <w:r>
              <w:rPr>
                <w:sz w:val="21"/>
              </w:rPr>
              <w:t>2号（01902小班）作业小班为低质低效松林，间有部分杉木及原生乡土阔叶树，采取抽针补阔的方式进行优化，通过抚育间伐，砍劣留优，保留原有阔叶树，清除部分杉木以及生长退化、枯死、倒伏的马尾松，清理后保持每亩约58株。在林中空地补植乡土阔叶树种，补植密度为30株/亩，保证补植后阔叶树种株树达到每亩56株以上。</w:t>
            </w:r>
          </w:p>
          <w:p>
            <w:pPr>
              <w:pStyle w:val="null3"/>
              <w:ind w:firstLine="420"/>
            </w:pPr>
            <w:r>
              <w:rPr>
                <w:sz w:val="21"/>
              </w:rPr>
              <w:t>根据林分发育、林木竞争、自然稀疏规律及森林培育目标，在作业小班中对杉木选择</w:t>
            </w:r>
            <w:r>
              <w:rPr>
                <w:sz w:val="21"/>
              </w:rPr>
              <w:t>Ⅳ级木进行采伐，伐除杉木的萌芽条，伐除遭森林火灾或受病虫害严重危害的枯死木，伐除濒死木、病害木、被压木等不良林木，伐除弯曲木、分叉木、断梢木和歪斜木。抚育间伐后林分郁闭度不小于0.5，林分目的树种和辅助树种的林木株数所占林分总株数的比例不减少，目的树种平均胸径不低于采伐前平均胸径，且林木分布均匀，无病腐木。间伐设计表详见下表。</w:t>
            </w:r>
          </w:p>
          <w:p>
            <w:pPr>
              <w:pStyle w:val="null3"/>
              <w:jc w:val="center"/>
              <w:outlineLvl w:val="2"/>
            </w:pPr>
            <w:r>
              <w:rPr>
                <w:sz w:val="21"/>
                <w:b/>
              </w:rPr>
              <w:t>广东省云浮林场</w:t>
            </w:r>
            <w:r>
              <w:rPr>
                <w:sz w:val="21"/>
                <w:b/>
              </w:rPr>
              <w:t>2025年森林质量精准提升项目间伐设计表</w:t>
            </w:r>
          </w:p>
          <w:p>
            <w:pPr>
              <w:pStyle w:val="null3"/>
              <w:spacing w:before="195"/>
              <w:jc w:val="right"/>
            </w:pPr>
            <w:r>
              <w:rPr>
                <w:sz w:val="21"/>
              </w:rPr>
              <w:t>单位：亩、</w:t>
            </w:r>
            <w:r>
              <w:rPr>
                <w:sz w:val="21"/>
              </w:rPr>
              <w:t>m、</w:t>
            </w:r>
            <w:r>
              <w:rPr>
                <w:sz w:val="21"/>
              </w:rPr>
              <w:t>cm</w:t>
            </w:r>
            <w:r>
              <w:rPr>
                <w:sz w:val="21"/>
              </w:rPr>
              <w:t>、株、</w:t>
            </w:r>
            <w:r>
              <w:rPr>
                <w:sz w:val="21"/>
              </w:rPr>
              <w:t>m3、%</w:t>
            </w:r>
          </w:p>
          <w:tbl>
            <w:tblPr>
              <w:tblInd w:type="dxa" w:w="105"/>
              <w:tblBorders>
                <w:top w:val="none" w:color="000000" w:sz="4"/>
                <w:left w:val="none" w:color="000000" w:sz="4"/>
                <w:bottom w:val="none" w:color="000000" w:sz="4"/>
                <w:right w:val="none" w:color="000000" w:sz="4"/>
                <w:insideH w:val="none"/>
                <w:insideV w:val="none"/>
              </w:tblBorders>
            </w:tblPr>
            <w:tblGrid>
              <w:gridCol w:w="209"/>
              <w:gridCol w:w="338"/>
              <w:gridCol w:w="187"/>
              <w:gridCol w:w="262"/>
              <w:gridCol w:w="287"/>
              <w:gridCol w:w="307"/>
              <w:gridCol w:w="233"/>
              <w:gridCol w:w="287"/>
              <w:gridCol w:w="257"/>
              <w:gridCol w:w="239"/>
              <w:gridCol w:w="239"/>
              <w:gridCol w:w="294"/>
              <w:gridCol w:w="293"/>
              <w:gridCol w:w="287"/>
              <w:gridCol w:w="239"/>
              <w:gridCol w:w="312"/>
              <w:gridCol w:w="296"/>
              <w:gridCol w:w="297"/>
              <w:gridCol w:w="241"/>
              <w:gridCol w:w="241"/>
              <w:gridCol w:w="251"/>
            </w:tblGrid>
            <w:tr>
              <w:tc>
                <w:tcPr>
                  <w:tcW w:type="dxa" w:w="209"/>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工区</w:t>
                  </w:r>
                </w:p>
              </w:tc>
              <w:tc>
                <w:tcPr>
                  <w:tcW w:type="dxa" w:w="33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作业</w:t>
                  </w:r>
                  <w:r>
                    <w:rPr>
                      <w:sz w:val="21"/>
                      <w:b/>
                    </w:rPr>
                    <w:t>小班</w:t>
                  </w:r>
                  <w:r>
                    <w:rPr>
                      <w:sz w:val="21"/>
                      <w:b/>
                    </w:rPr>
                    <w:t>号</w:t>
                  </w:r>
                </w:p>
              </w:tc>
              <w:tc>
                <w:tcPr>
                  <w:tcW w:type="dxa" w:w="187"/>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面积</w:t>
                  </w:r>
                </w:p>
              </w:tc>
              <w:tc>
                <w:tcPr>
                  <w:tcW w:type="dxa" w:w="1633"/>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b/>
                    </w:rPr>
                    <w:t>间伐前小班因子</w:t>
                  </w:r>
                </w:p>
              </w:tc>
              <w:tc>
                <w:tcPr>
                  <w:tcW w:type="dxa" w:w="1591"/>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间伐设计因子</w:t>
                  </w:r>
                </w:p>
              </w:tc>
              <w:tc>
                <w:tcPr>
                  <w:tcW w:type="dxa" w:w="1638"/>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b/>
                    </w:rPr>
                    <w:t>间伐后小班因子</w:t>
                  </w:r>
                </w:p>
              </w:tc>
            </w:tr>
            <w:tr>
              <w:tc>
                <w:tcPr>
                  <w:tcW w:type="dxa" w:w="209"/>
                  <w:vMerge/>
                  <w:tcBorders>
                    <w:top w:val="single" w:color="000000" w:sz="4"/>
                    <w:left w:val="single" w:color="000000" w:sz="4"/>
                    <w:bottom w:val="single" w:color="000000" w:sz="4"/>
                    <w:right w:val="single" w:color="000000" w:sz="4"/>
                  </w:tcBorders>
                </w:tcPr>
                <w:p/>
              </w:tc>
              <w:tc>
                <w:tcPr>
                  <w:tcW w:type="dxa" w:w="338"/>
                  <w:vMerge/>
                  <w:tcBorders>
                    <w:top w:val="single" w:color="000000" w:sz="4"/>
                    <w:left w:val="single" w:color="000000" w:sz="4"/>
                    <w:bottom w:val="single" w:color="000000" w:sz="4"/>
                    <w:right w:val="single" w:color="000000" w:sz="4"/>
                  </w:tcBorders>
                </w:tcPr>
                <w:p/>
              </w:tc>
              <w:tc>
                <w:tcPr>
                  <w:tcW w:type="dxa" w:w="187"/>
                  <w:vMerge/>
                  <w:tcBorders>
                    <w:top w:val="singl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树种组成</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平均树高</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sz w:val="21"/>
                      <w:b/>
                    </w:rPr>
                    <w:t>平均胸径</w:t>
                  </w:r>
                </w:p>
              </w:tc>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郁闭度</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亩株树</w:t>
                  </w:r>
                </w:p>
              </w:tc>
              <w:tc>
                <w:tcPr>
                  <w:tcW w:type="dxa" w:w="2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亩株树</w:t>
                  </w:r>
                </w:p>
              </w:tc>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c>
                <w:tcPr>
                  <w:tcW w:type="dxa" w:w="2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亩出材量</w:t>
                  </w:r>
                </w:p>
              </w:tc>
              <w:tc>
                <w:tcPr>
                  <w:tcW w:type="dxa" w:w="2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株树强度</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蓄积强度</w:t>
                  </w:r>
                </w:p>
              </w:tc>
              <w:tc>
                <w:tcPr>
                  <w:tcW w:type="dxa" w:w="2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用工量</w:t>
                  </w:r>
                </w:p>
              </w:tc>
              <w:tc>
                <w:tcPr>
                  <w:tcW w:type="dxa" w:w="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树种</w:t>
                  </w:r>
                </w:p>
                <w:p>
                  <w:pPr>
                    <w:pStyle w:val="null3"/>
                    <w:spacing w:before="150"/>
                    <w:jc w:val="center"/>
                  </w:pPr>
                  <w:r>
                    <w:rPr>
                      <w:sz w:val="21"/>
                      <w:b/>
                    </w:rPr>
                    <w:t>组成</w:t>
                  </w:r>
                </w:p>
              </w:tc>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平均树高</w:t>
                  </w:r>
                </w:p>
              </w:tc>
              <w:tc>
                <w:tcPr>
                  <w:tcW w:type="dxa" w:w="2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平均胸径</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郁闭度</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亩株树</w:t>
                  </w:r>
                </w:p>
              </w:tc>
              <w:tc>
                <w:tcPr>
                  <w:tcW w:type="dxa" w:w="2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rPr>
                    <w:t>茶塘</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01902</w:t>
                  </w:r>
                </w:p>
              </w:tc>
              <w:tc>
                <w:tcPr>
                  <w:tcW w:type="dxa" w:w="1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42</w:t>
                  </w:r>
                </w:p>
              </w:tc>
              <w:tc>
                <w:tcPr>
                  <w:tcW w:type="dxa" w:w="2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rPr>
                    <w:t>马尾松、</w:t>
                  </w:r>
                </w:p>
                <w:p>
                  <w:pPr>
                    <w:pStyle w:val="null3"/>
                    <w:spacing w:before="150"/>
                    <w:jc w:val="center"/>
                  </w:pPr>
                  <w:r>
                    <w:rPr>
                      <w:sz w:val="21"/>
                    </w:rPr>
                    <w:t>杉</w:t>
                  </w:r>
                  <w:r>
                    <w:rPr>
                      <w:sz w:val="21"/>
                    </w:rPr>
                    <w:t>木、</w:t>
                  </w:r>
                </w:p>
                <w:p>
                  <w:pPr>
                    <w:pStyle w:val="null3"/>
                    <w:spacing w:before="150"/>
                    <w:jc w:val="center"/>
                  </w:pPr>
                  <w:r>
                    <w:rPr>
                      <w:sz w:val="21"/>
                    </w:rPr>
                    <w:t>阔叶</w:t>
                  </w:r>
                  <w:r>
                    <w:rPr>
                      <w:sz w:val="21"/>
                    </w:rPr>
                    <w:t>树</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11.2</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12.6</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0.8</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117</w:t>
                  </w:r>
                </w:p>
              </w:tc>
              <w:tc>
                <w:tcPr>
                  <w:tcW w:type="dxa" w:w="2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7.6</w:t>
                  </w:r>
                </w:p>
              </w:tc>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58</w:t>
                  </w:r>
                </w:p>
              </w:tc>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w:t>
                  </w:r>
                </w:p>
              </w:tc>
              <w:tc>
                <w:tcPr>
                  <w:tcW w:type="dxa" w:w="2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0.75</w:t>
                  </w:r>
                </w:p>
              </w:tc>
              <w:tc>
                <w:tcPr>
                  <w:tcW w:type="dxa" w:w="2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50.0</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15.2</w:t>
                  </w:r>
                </w:p>
              </w:tc>
              <w:tc>
                <w:tcPr>
                  <w:tcW w:type="dxa" w:w="2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42</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马尾</w:t>
                  </w:r>
                  <w:r>
                    <w:rPr>
                      <w:sz w:val="21"/>
                    </w:rPr>
                    <w:t>松、</w:t>
                  </w:r>
                  <w:r>
                    <w:rPr>
                      <w:sz w:val="21"/>
                    </w:rPr>
                    <w:t>杉</w:t>
                  </w:r>
                  <w:r>
                    <w:rPr>
                      <w:sz w:val="21"/>
                    </w:rPr>
                    <w:t>木、</w:t>
                  </w:r>
                  <w:r>
                    <w:rPr>
                      <w:sz w:val="21"/>
                    </w:rPr>
                    <w:t>阔叶</w:t>
                  </w:r>
                  <w:r>
                    <w:rPr>
                      <w:sz w:val="21"/>
                    </w:rPr>
                    <w:t>树</w:t>
                  </w:r>
                </w:p>
              </w:tc>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12.2</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14.3</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0.6</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59</w:t>
                  </w:r>
                </w:p>
              </w:tc>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6.4</w:t>
                  </w:r>
                </w:p>
              </w:tc>
            </w:tr>
          </w:tbl>
          <w:p>
            <w:pPr>
              <w:pStyle w:val="null3"/>
              <w:ind w:firstLine="420"/>
            </w:pPr>
            <w:r>
              <w:rPr>
                <w:sz w:val="21"/>
              </w:rPr>
              <w:t>3.2.3剩余物清理</w:t>
            </w:r>
          </w:p>
          <w:p>
            <w:pPr>
              <w:pStyle w:val="null3"/>
              <w:ind w:firstLine="420"/>
            </w:pPr>
            <w:r>
              <w:rPr>
                <w:sz w:val="21"/>
              </w:rPr>
              <w:t>间伐后，进行剩余物清理，按照森林病虫害防治、森林防火、环境保护等要求，采取堆集或平铺等方式，及时处理作业剩余物。对于割灌除草、修枝后不影响林木生长与森林景观且对人体无害的枝条、林木，可以在林内按照等高线条带状堆放整齐，让其自然腐化，以增加林内腐殖质和土壤肥力，促进目标树生长。而大胸径病（枯）木及影响景观的清杂物，应结合林场防火要求，运出林地外处理。在清理过程中，做到不损害林分中目的树种的幼树幼苗和保护植物，尽可能减少对土壤的扰动。</w:t>
            </w:r>
          </w:p>
          <w:p>
            <w:pPr>
              <w:pStyle w:val="null3"/>
              <w:ind w:firstLine="420"/>
            </w:pPr>
            <w:r>
              <w:rPr>
                <w:sz w:val="21"/>
              </w:rPr>
              <w:t>3.2.4铺设防草地布</w:t>
            </w:r>
          </w:p>
          <w:p>
            <w:pPr>
              <w:pStyle w:val="null3"/>
              <w:ind w:firstLine="420"/>
            </w:pPr>
            <w:r>
              <w:rPr>
                <w:sz w:val="21"/>
              </w:rPr>
              <w:t>铺设防草地布设置在茶塘工区</w:t>
            </w:r>
            <w:r>
              <w:rPr>
                <w:sz w:val="21"/>
              </w:rPr>
              <w:t>2号小班（01902小班）。为了有效地控制草地上的杂草生长，在苗木旁铺设防草地布，规格为：1.5m*1.5m。</w:t>
            </w:r>
          </w:p>
          <w:p>
            <w:pPr>
              <w:pStyle w:val="null3"/>
              <w:ind w:firstLine="420"/>
            </w:pPr>
            <w:r>
              <w:rPr>
                <w:sz w:val="21"/>
              </w:rPr>
              <w:t>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ind w:firstLine="420"/>
            </w:pPr>
            <w:r>
              <w:rPr>
                <w:sz w:val="21"/>
              </w:rPr>
              <w:t>3.2.5林地清理</w:t>
            </w:r>
          </w:p>
          <w:p>
            <w:pPr>
              <w:pStyle w:val="null3"/>
              <w:ind w:firstLine="420"/>
            </w:pPr>
            <w:r>
              <w:rPr>
                <w:sz w:val="21"/>
              </w:rPr>
              <w:t>林地清理采用带状的方式全面清杂，带宽</w:t>
            </w:r>
            <w:r>
              <w:rPr>
                <w:sz w:val="21"/>
              </w:rPr>
              <w:t>1.5米。清理的杂草堆沤，以增加土壤腐殖质，提高土壤肥力。加强对造林地原生散生树木和灌木的保护保留，打穴的位置刚好有乔木和灌木时，应将穴位置前移或后移，注意保护原有的乡土乔木及其幼树幼苗。</w:t>
            </w:r>
          </w:p>
          <w:p>
            <w:pPr>
              <w:pStyle w:val="null3"/>
              <w:ind w:firstLine="420"/>
            </w:pPr>
            <w:r>
              <w:rPr>
                <w:sz w:val="21"/>
              </w:rPr>
              <w:t>3.2.6整地挖穴</w:t>
            </w:r>
          </w:p>
          <w:p>
            <w:pPr>
              <w:pStyle w:val="null3"/>
              <w:ind w:firstLine="420"/>
            </w:pPr>
            <w:r>
              <w:rPr>
                <w:sz w:val="21"/>
              </w:rPr>
              <w:t>具体技术措施参照</w:t>
            </w:r>
            <w:r>
              <w:rPr>
                <w:sz w:val="21"/>
              </w:rPr>
              <w:t>“更新改造”类型中的“整地挖穴”。</w:t>
            </w:r>
          </w:p>
          <w:p>
            <w:pPr>
              <w:pStyle w:val="null3"/>
              <w:ind w:firstLine="420"/>
            </w:pPr>
            <w:r>
              <w:rPr>
                <w:sz w:val="21"/>
              </w:rPr>
              <w:t>3.2.7造林密度</w:t>
            </w:r>
          </w:p>
          <w:p>
            <w:pPr>
              <w:pStyle w:val="null3"/>
              <w:ind w:firstLine="420"/>
            </w:pPr>
            <w:r>
              <w:rPr>
                <w:sz w:val="21"/>
              </w:rPr>
              <w:t>根据培育目标、立地条件、树种等因素，此次补植套种密度为</w:t>
            </w:r>
            <w:r>
              <w:rPr>
                <w:sz w:val="21"/>
              </w:rPr>
              <w:t>30株/亩。</w:t>
            </w:r>
          </w:p>
          <w:p>
            <w:pPr>
              <w:pStyle w:val="null3"/>
              <w:ind w:firstLine="420"/>
            </w:pPr>
            <w:r>
              <w:rPr>
                <w:sz w:val="21"/>
              </w:rPr>
              <w:t>3.2.8回土与施基肥</w:t>
            </w:r>
          </w:p>
          <w:p>
            <w:pPr>
              <w:pStyle w:val="null3"/>
              <w:ind w:firstLine="420"/>
            </w:pPr>
            <w:r>
              <w:rPr>
                <w:sz w:val="21"/>
              </w:rPr>
              <w:t>具体技术措施参照</w:t>
            </w:r>
            <w:r>
              <w:rPr>
                <w:sz w:val="21"/>
              </w:rPr>
              <w:t>“更新改造”类型中的“回土与施基肥”。</w:t>
            </w:r>
          </w:p>
          <w:p>
            <w:pPr>
              <w:pStyle w:val="null3"/>
              <w:ind w:firstLine="420"/>
            </w:pPr>
            <w:r>
              <w:rPr>
                <w:sz w:val="21"/>
              </w:rPr>
              <w:t>3.2.9苗木要求</w:t>
            </w:r>
          </w:p>
          <w:p>
            <w:pPr>
              <w:pStyle w:val="null3"/>
              <w:ind w:firstLine="420"/>
            </w:pPr>
            <w:r>
              <w:rPr>
                <w:sz w:val="21"/>
              </w:rPr>
              <w:t>具体技术措施参照</w:t>
            </w:r>
            <w:r>
              <w:rPr>
                <w:sz w:val="21"/>
              </w:rPr>
              <w:t>“更新改造”类型中的“苗木要求”。</w:t>
            </w:r>
          </w:p>
          <w:p>
            <w:pPr>
              <w:pStyle w:val="null3"/>
              <w:ind w:firstLine="420"/>
            </w:pPr>
            <w:r>
              <w:rPr>
                <w:sz w:val="21"/>
              </w:rPr>
              <w:t>3.2.10树种选择与配比</w:t>
            </w:r>
          </w:p>
          <w:p>
            <w:pPr>
              <w:pStyle w:val="null3"/>
              <w:ind w:firstLine="420"/>
            </w:pPr>
            <w:r>
              <w:rPr>
                <w:sz w:val="21"/>
              </w:rPr>
              <w:t>本次补植套种目标树种为红锥、闽楠和母生，树种配比为：红锥：闽楠：母生</w:t>
            </w:r>
            <w:r>
              <w:rPr>
                <w:sz w:val="21"/>
              </w:rPr>
              <w:t>=4：3：3。</w:t>
            </w:r>
          </w:p>
          <w:p>
            <w:pPr>
              <w:pStyle w:val="null3"/>
              <w:ind w:firstLine="420"/>
            </w:pPr>
            <w:r>
              <w:rPr>
                <w:sz w:val="21"/>
              </w:rPr>
              <w:t>3.2.11栽植及混交方式</w:t>
            </w:r>
          </w:p>
          <w:p>
            <w:pPr>
              <w:pStyle w:val="null3"/>
              <w:ind w:firstLine="420"/>
            </w:pPr>
            <w:r>
              <w:rPr>
                <w:sz w:val="21"/>
              </w:rPr>
              <w:t>栽植：技术措施参照</w:t>
            </w:r>
            <w:r>
              <w:rPr>
                <w:sz w:val="21"/>
              </w:rPr>
              <w:t>“更新改造”类型中的“栽植方式”。</w:t>
            </w:r>
          </w:p>
          <w:p>
            <w:pPr>
              <w:pStyle w:val="null3"/>
              <w:ind w:firstLine="420"/>
            </w:pPr>
            <w:r>
              <w:rPr>
                <w:sz w:val="21"/>
              </w:rPr>
              <w:t>混交方式：采用行间或株间混交方式进行栽植。</w:t>
            </w:r>
          </w:p>
          <w:p>
            <w:pPr>
              <w:pStyle w:val="null3"/>
              <w:ind w:firstLine="420"/>
            </w:pPr>
            <w:r>
              <w:rPr>
                <w:sz w:val="21"/>
              </w:rPr>
              <w:t>3.2.12抚育与追肥</w:t>
            </w:r>
          </w:p>
          <w:p>
            <w:pPr>
              <w:pStyle w:val="null3"/>
              <w:ind w:firstLine="420"/>
            </w:pPr>
            <w:r>
              <w:rPr>
                <w:sz w:val="21"/>
              </w:rPr>
              <w:t>本次设计抚育</w:t>
            </w:r>
            <w:r>
              <w:rPr>
                <w:sz w:val="21"/>
              </w:rPr>
              <w:t>1次，抚育时间为种植后当年3个月后，进行抚育追肥时根据林分实际情况同步进行补植。后续抚育需求结合其他项目资金灵活开展。</w:t>
            </w:r>
          </w:p>
          <w:p>
            <w:pPr>
              <w:pStyle w:val="null3"/>
              <w:ind w:firstLine="420"/>
            </w:pPr>
            <w:r>
              <w:rPr>
                <w:sz w:val="21"/>
              </w:rPr>
              <w:t>抚育工作内容主要是割灌除草、松土扩穴、追肥、培土和补苗。</w:t>
            </w:r>
          </w:p>
          <w:p>
            <w:pPr>
              <w:pStyle w:val="null3"/>
              <w:ind w:firstLine="420"/>
            </w:pPr>
            <w:r>
              <w:rPr>
                <w:sz w:val="21"/>
              </w:rPr>
              <w:t>追肥标准：每株追施</w:t>
            </w:r>
            <w:r>
              <w:rPr>
                <w:sz w:val="21"/>
              </w:rPr>
              <w:t>0.25千克复合肥（复合肥有效N、P、K总含量≥30%）。具体方法是在除草、松土扩穴、培土等工序完成后，在植穴左右两外沿内侧开长×宽×深为（25～30）cm×（10～15）cm×（10～15）cm的施肥沟，将肥料均匀地施放于沟内，然后用土覆盖，以防肥料流失，提高肥料的利用率。抚育时应全面检查植株的成活情况，发现死株、缺株的，在追肥时用同品种同规格的苗木进行补植。</w:t>
            </w:r>
          </w:p>
          <w:p>
            <w:pPr>
              <w:pStyle w:val="null3"/>
              <w:ind w:firstLine="420"/>
            </w:pPr>
            <w:r>
              <w:rPr>
                <w:sz w:val="21"/>
              </w:rPr>
              <w:t>除草要求全面割除影响目的树种幼苗生长的杂灌杂草和藤本植物；松土要求以植株为中心，半径</w:t>
            </w:r>
            <w:r>
              <w:rPr>
                <w:sz w:val="21"/>
              </w:rPr>
              <w:t>0.5米内的土壤挖松、内浅外深，松土后回土培蔸。</w:t>
            </w:r>
          </w:p>
          <w:p>
            <w:pPr>
              <w:pStyle w:val="null3"/>
              <w:ind w:firstLine="420"/>
            </w:pPr>
            <w:r>
              <w:rPr>
                <w:sz w:val="21"/>
              </w:rPr>
              <w:t>3.2.13设置标识牌</w:t>
            </w:r>
          </w:p>
          <w:p>
            <w:pPr>
              <w:pStyle w:val="null3"/>
              <w:ind w:firstLine="420"/>
            </w:pPr>
            <w:r>
              <w:rPr>
                <w:sz w:val="21"/>
              </w:rPr>
              <w:t>设置标识牌，将项目名称、项目规模、范围、面积、建设单位、建设日期等信息写于标识牌上，其规格为：高</w:t>
            </w:r>
            <w:r>
              <w:rPr>
                <w:sz w:val="21"/>
              </w:rPr>
              <w:t>1.5米，宽2米，支柱长3.3米，直径8厘米，埋地0.8米，采用镀锌铁制作。</w:t>
            </w:r>
          </w:p>
          <w:p>
            <w:pPr>
              <w:pStyle w:val="null3"/>
              <w:ind w:firstLine="420"/>
            </w:pPr>
            <w:r>
              <w:rPr/>
              <w:t xml:space="preserve"> </w:t>
            </w:r>
          </w:p>
          <w:p>
            <w:pPr>
              <w:pStyle w:val="null3"/>
              <w:ind w:firstLine="420"/>
            </w:pPr>
            <w:r>
              <w:rPr/>
              <w:t xml:space="preserve"> </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2"/>
                <w:b/>
              </w:rPr>
              <w:t>（</w:t>
            </w:r>
            <w:r>
              <w:rPr>
                <w:sz w:val="22"/>
                <w:b/>
              </w:rPr>
              <w:t>4）物资需要量及要求</w:t>
            </w:r>
          </w:p>
          <w:p>
            <w:pPr>
              <w:pStyle w:val="null3"/>
            </w:pPr>
            <w:r>
              <w:rPr>
                <w:sz w:val="21"/>
              </w:rPr>
              <w:t>4.1苗木需要量</w:t>
            </w:r>
            <w:r>
              <w:rPr>
                <w:sz w:val="21"/>
              </w:rPr>
              <w:t>：</w:t>
            </w:r>
          </w:p>
          <w:p>
            <w:pPr>
              <w:pStyle w:val="null3"/>
              <w:ind w:firstLine="420"/>
            </w:pPr>
            <w:r>
              <w:rPr>
                <w:sz w:val="21"/>
              </w:rPr>
              <w:t>广东省云浮林场</w:t>
            </w:r>
            <w:r>
              <w:rPr>
                <w:sz w:val="21"/>
              </w:rPr>
              <w:t>2025年森林质量精准提升项目（林分优化）2280亩（更新改造801亩，补植套种1479亩）初次造林苗木按任务面积及每亩密度计算统一由采购人提供，</w:t>
            </w:r>
            <w:r>
              <w:rPr>
                <w:sz w:val="21"/>
                <w:b/>
              </w:rPr>
              <w:t>造林后成活率补植苗木由成交供应商负责</w:t>
            </w:r>
            <w:r>
              <w:rPr>
                <w:sz w:val="21"/>
              </w:rPr>
              <w:t>。</w:t>
            </w:r>
          </w:p>
          <w:p>
            <w:pPr>
              <w:pStyle w:val="null3"/>
              <w:ind w:firstLine="420"/>
            </w:pPr>
            <w:r>
              <w:rPr>
                <w:sz w:val="21"/>
              </w:rPr>
              <w:t>广东省云浮林场</w:t>
            </w:r>
            <w:r>
              <w:rPr>
                <w:sz w:val="21"/>
              </w:rPr>
              <w:t>2025年森林质量精准提升项目（林分优化）造林共需苗木104640株，均为2斤以上营养袋苗，其中红锥41087株，母生31093株，闽楠13311株，火力楠15782株，木荷2997株，柚木370株。</w:t>
            </w:r>
          </w:p>
          <w:p>
            <w:pPr>
              <w:pStyle w:val="null3"/>
            </w:pPr>
            <w:r>
              <w:rPr>
                <w:sz w:val="21"/>
              </w:rPr>
              <w:t>4.2肥料需要量</w:t>
            </w:r>
            <w:r>
              <w:rPr>
                <w:sz w:val="21"/>
              </w:rPr>
              <w:t>：</w:t>
            </w:r>
          </w:p>
          <w:p>
            <w:pPr>
              <w:pStyle w:val="null3"/>
              <w:ind w:firstLine="420"/>
            </w:pPr>
            <w:r>
              <w:rPr>
                <w:sz w:val="21"/>
              </w:rPr>
              <w:t>广东省云浮林场</w:t>
            </w:r>
            <w:r>
              <w:rPr>
                <w:sz w:val="21"/>
              </w:rPr>
              <w:t>2025年森林质量精准提升项目（林分优化）全部使用复合肥（复合肥有效N、P、K总含量≥30%），基肥0.5千克/穴，追肥0.25千克/穴，共需复合肥78480.8千克，其中基肥52320.5千克，追肥26160.3千克。</w:t>
            </w:r>
          </w:p>
          <w:p>
            <w:pPr>
              <w:pStyle w:val="null3"/>
            </w:pPr>
            <w:r>
              <w:rPr>
                <w:sz w:val="21"/>
              </w:rPr>
              <w:t>4.3标识牌需要量</w:t>
            </w:r>
            <w:r>
              <w:rPr>
                <w:sz w:val="21"/>
              </w:rPr>
              <w:t>：</w:t>
            </w:r>
          </w:p>
          <w:p>
            <w:pPr>
              <w:pStyle w:val="null3"/>
              <w:ind w:firstLine="420"/>
            </w:pPr>
            <w:r>
              <w:rPr>
                <w:sz w:val="21"/>
              </w:rPr>
              <w:t>广东省云浮林场</w:t>
            </w:r>
            <w:r>
              <w:rPr>
                <w:sz w:val="21"/>
              </w:rPr>
              <w:t>2025年森林质量精准提升项目（林分优化）共需标识牌2块，分别在更新改造、补植套种作业区设置。</w:t>
            </w:r>
          </w:p>
          <w:p>
            <w:pPr>
              <w:pStyle w:val="null3"/>
            </w:pPr>
            <w:r>
              <w:rPr>
                <w:sz w:val="21"/>
              </w:rPr>
              <w:t>4.4本项目补植所用苗木需提供“两证一签一说明”，所用肥料需提供检验报告。</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2"/>
                <w:b/>
              </w:rPr>
              <w:t>（</w:t>
            </w:r>
            <w:r>
              <w:rPr>
                <w:sz w:val="22"/>
                <w:b/>
              </w:rPr>
              <w:t>5）项目进度要求</w:t>
            </w:r>
          </w:p>
          <w:p>
            <w:pPr>
              <w:pStyle w:val="null3"/>
              <w:ind w:firstLine="420"/>
            </w:pPr>
            <w:r>
              <w:rPr>
                <w:sz w:val="21"/>
              </w:rPr>
              <w:t>签订合同后，成交供应商</w:t>
            </w:r>
            <w:r>
              <w:rPr>
                <w:sz w:val="21"/>
              </w:rPr>
              <w:t>5个工作日内进场施工人员必须达到45人以上，2025年5月底前完成更新造林工作，2025年6月底前完成补植套种造林工作，10月底前完成所有抚育追肥工作。</w:t>
            </w:r>
          </w:p>
        </w:tc>
      </w:tr>
      <w:tr>
        <w:tc>
          <w:tcPr>
            <w:tcW w:type="dxa" w:w="2076"/>
          </w:tcPr>
          <w:p/>
        </w:tc>
        <w:tc>
          <w:tcPr>
            <w:tcW w:type="dxa" w:w="415"/>
          </w:tcPr>
          <w:p>
            <w:pPr>
              <w:pStyle w:val="null3"/>
            </w:pPr>
            <w:r>
              <w:rPr/>
              <w:t>6</w:t>
            </w:r>
          </w:p>
        </w:tc>
        <w:tc>
          <w:tcPr>
            <w:tcW w:type="dxa" w:w="5814"/>
          </w:tcPr>
          <w:p>
            <w:pPr>
              <w:pStyle w:val="null3"/>
            </w:pPr>
            <w:r>
              <w:rPr>
                <w:sz w:val="22"/>
                <w:b/>
              </w:rPr>
              <w:t>（</w:t>
            </w:r>
            <w:r>
              <w:rPr>
                <w:sz w:val="22"/>
                <w:b/>
              </w:rPr>
              <w:t>6）人员管理要求</w:t>
            </w:r>
          </w:p>
          <w:p>
            <w:pPr>
              <w:pStyle w:val="null3"/>
            </w:pPr>
            <w:r>
              <w:rPr>
                <w:sz w:val="21"/>
              </w:rPr>
              <w:t>6</w:t>
            </w:r>
            <w:r>
              <w:rPr>
                <w:sz w:val="21"/>
              </w:rPr>
              <w:t>.1为使项目按质、按量、按时及有序实施，成交供应商应提供充足的技术人员投入到本服务项目开展工作，调整人员需经采购人同意。</w:t>
            </w:r>
          </w:p>
          <w:p>
            <w:pPr>
              <w:pStyle w:val="null3"/>
            </w:pPr>
            <w:r>
              <w:rPr>
                <w:sz w:val="21"/>
              </w:rPr>
              <w:t>6</w:t>
            </w:r>
            <w:r>
              <w:rPr>
                <w:sz w:val="21"/>
              </w:rPr>
              <w:t>.2成交供应商须为本项目配备项目负责人</w:t>
            </w:r>
            <w:r>
              <w:rPr>
                <w:sz w:val="21"/>
              </w:rPr>
              <w:t>并提供</w:t>
            </w:r>
            <w:r>
              <w:rPr>
                <w:sz w:val="21"/>
              </w:rPr>
              <w:t>24小时联系热线</w:t>
            </w:r>
            <w:r>
              <w:rPr>
                <w:sz w:val="21"/>
              </w:rPr>
              <w:t>，负责：</w:t>
            </w:r>
            <w:r>
              <w:rPr>
                <w:sz w:val="21"/>
              </w:rPr>
              <w:t>①对项目内容、工作进度安排、协调进行统筹安排；②对项目成果在技术层面进行整体把握；③及时有效对接采购人，汇报工作内容。</w:t>
            </w:r>
          </w:p>
          <w:p>
            <w:pPr>
              <w:pStyle w:val="null3"/>
            </w:pPr>
            <w:r>
              <w:rPr>
                <w:sz w:val="21"/>
              </w:rPr>
              <w:t>6</w:t>
            </w:r>
            <w:r>
              <w:rPr>
                <w:sz w:val="21"/>
              </w:rPr>
              <w:t>.3采购人有权以书面形式要求成交供应商更换不能按规定履行合同的人员。即使是采购人要求或同意更换的人员，其代替人员的资质仍应得到采购人的认可，且其资质和经验均不得低于被更换人员。由此而产生的费用由成交供应商承担。</w:t>
            </w:r>
          </w:p>
          <w:p>
            <w:pPr>
              <w:pStyle w:val="null3"/>
            </w:pPr>
            <w:r>
              <w:rPr>
                <w:sz w:val="21"/>
              </w:rPr>
              <w:t>6</w:t>
            </w:r>
            <w:r>
              <w:rPr>
                <w:sz w:val="21"/>
              </w:rPr>
              <w:t>.4成交供应商在中标后，需要对工人进行安全培训和技术培训，确保安全生产及施工质量。</w:t>
            </w:r>
          </w:p>
          <w:p>
            <w:pPr>
              <w:pStyle w:val="null3"/>
            </w:pPr>
            <w:r>
              <w:rPr>
                <w:sz w:val="21"/>
              </w:rPr>
              <w:t>6</w:t>
            </w:r>
            <w:r>
              <w:rPr>
                <w:sz w:val="21"/>
              </w:rPr>
              <w:t>.5成交供应商须对其雇员的人身安全负全部责任。服务期内，成交供应商的服务人员因执行本项目出现的伤亡，由成交供应商负责处理。</w:t>
            </w:r>
          </w:p>
          <w:p>
            <w:pPr>
              <w:pStyle w:val="null3"/>
            </w:pPr>
            <w:r>
              <w:rPr>
                <w:sz w:val="21"/>
              </w:rPr>
              <w:t>6</w:t>
            </w:r>
            <w:r>
              <w:rPr>
                <w:sz w:val="21"/>
              </w:rPr>
              <w:t>.6服务期内，成交供应商的服务人员在执行服务中造成他人人身伤亡、财产损失的，由成交供应商负责处理。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采购包2（广东省云浮林场2025年森林质量精准提升项目（新造林抚育））</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★2025年10月31日前完成本项目（因不可抗力因素造成的项目延误，服务期顺延至项目完工）</w:t>
            </w:r>
          </w:p>
        </w:tc>
      </w:tr>
      <w:tr>
        <w:tc>
          <w:tcPr>
            <w:tcW w:type="dxa" w:w="4153"/>
          </w:tcPr>
          <w:p>
            <w:pPr>
              <w:pStyle w:val="null3"/>
            </w:pPr>
            <w:r>
              <w:rPr/>
              <w:t>标的提供的地点</w:t>
            </w:r>
          </w:p>
        </w:tc>
        <w:tc>
          <w:tcPr>
            <w:tcW w:type="dxa" w:w="4153"/>
          </w:tcPr>
          <w:p>
            <w:pPr>
              <w:pStyle w:val="null3"/>
            </w:pPr>
            <w:r>
              <w:rPr/>
              <w:t>★山塘、都骑、高厂、韭菜坑、长坑仔等5个工区</w:t>
            </w:r>
          </w:p>
        </w:tc>
      </w:tr>
      <w:tr/>
      <w:tr/>
      <w:tr>
        <w:tc>
          <w:tcPr>
            <w:tcW w:type="dxa" w:w="4153"/>
          </w:tcPr>
          <w:p>
            <w:pPr>
              <w:pStyle w:val="null3"/>
            </w:pPr>
            <w:r>
              <w:rPr/>
              <w:t>付款方式</w:t>
            </w:r>
          </w:p>
        </w:tc>
        <w:tc>
          <w:tcPr>
            <w:tcW w:type="dxa" w:w="4153"/>
          </w:tcPr>
          <w:p>
            <w:pPr>
              <w:pStyle w:val="null3"/>
            </w:pPr>
            <w:r>
              <w:rPr/>
              <w:t>第1期为(预付款)：支付比例30%，★自合同签订之日起10个工作日内，采购人向成交供应商支付合同总金额的30%；。</w:t>
            </w:r>
          </w:p>
          <w:p>
            <w:pPr>
              <w:pStyle w:val="null3"/>
            </w:pPr>
            <w:r>
              <w:rPr/>
              <w:t>第2期为(余款)：支付比例70%，★余下款项视施工进度支出，验收合格后完成全部支付。。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1期：★（1）在签订合同后，成交供应商需在5个工作日内保证有足够劳动力进场施工，一直到项目完工；项目质量未达到验收标准的，要求进行整改，达标后再次验收，直至验收合格。 ★（2）要求成交供应商在完成种植一个月内进行一次自查补植。完成补植后一个月内和当年抚育完成后由采购人组织成交供应商、监理单位进行全面检查验收。检查验收内容主要包括作业地点、面积、补植树种、补植数量、补植成活率、抚育追肥质量及成效、林木长势等。 （3）在项目施工期间，采购人委托的监理单位对各工序作业施工做到全程监理，发现问题及时督促成交供应商进行整改，整改不到位不许进入下一工序作业。采购人对监理单位、成交供应商的工作进行不定期检查督促。项目建设完成且监理单位验收合格后，采购人实行经办部门自查、林场验收、省级核查的逐级检查验收制度。成交供应商应进行全面自查并配合采购人完成上级林业主管部门组织的复查和核查验收工作。 （4）除磋商文件另有要求外，均按国家、地方或行业（排列在前者优先）现行相关验收规范和评定标准执行。</w:t>
            </w:r>
          </w:p>
        </w:tc>
      </w:tr>
      <w:tr>
        <w:tc>
          <w:tcPr>
            <w:tcW w:type="dxa" w:w="4153"/>
          </w:tcPr>
          <w:p>
            <w:pPr>
              <w:pStyle w:val="null3"/>
            </w:pPr>
            <w:r>
              <w:rPr/>
              <w:t>履约保证金</w:t>
            </w:r>
          </w:p>
        </w:tc>
        <w:tc>
          <w:tcPr>
            <w:tcW w:type="dxa" w:w="4153"/>
          </w:tcPr>
          <w:p>
            <w:pPr>
              <w:pStyle w:val="null3"/>
            </w:pPr>
            <w:r>
              <w:rPr/>
              <w:t>收取比例：5%,说明：★（1）成交供应商须在合同签订后5个工作日内向采购人提交履约保证金（合同总价的5%）。如果成交供应商拒绝提交履约保证金，采购人将有充分理由取消其成交资格，成交供应商应承担违约责任。 ★（2）履约保证金提交方式：由供应商自主选择以支票、汇票、本票或者金融机构、担保机构出具的保函等非现金形式提交或以现金转账形式转入采购人指定账户。 ★（3）履约保证金退还方式：原路退还。 ★（4）在合同履行期间如无出现违反采购文件及合同条款的行为，履约保证金在服务期结束（合同期满）且项目验收合格后20个工作日内无息退还（或解除保函）。 ★（5）若出现以下情形，履约保证金将不予退还： 1）成交供应商将中标项目转让或分包给他人； 2）成交供应商无故拒绝履行合同； 3）成交供应商连续三次因项目实施质量不合格导致验收不通过。 ★（6）采购人如逾期退还履约保证金，则每日按履约保证金的1‰向成交供应商偿付违约金；如为保函、保险形式的履约保证金，则项目验收通过后解除项目履约担保（或银行保函、或项目保险）即可。</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★付款方式（补充），（1）成交供应商凭以下有效文件向采购人申请支付： 1）合同； 2）成交供应商开具有效的正式发票； 3）成交通知书； 4）验收报告（加盖采购人公章）； 5）采购人要求的其他相关付款资料。 （2）付款方式：采用银行转账等形式。 （3）采购人延迟支付政府采购供应商款项的，应当支付逾期利息。逾期利息的利率由采购人和成交供应商双方在签订合同时约定，约定利率不得低于合同订立时1年期贷款市场报价利率；未作约定的，按照每日利率万分之五支付逾期利息。</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（1）供应商的报价须以人民币元为单位（小数点后可保留两位小数），本采购包所报的价格不得高于本采购包预算。 （2）供应商的报价为含税全包价，报价必须包括前期准备费、人工费、苗木费、肥料费、运输费、各项设施建设费、道路维修费、各项税费等完成合同规定责任和义务、达到合同目的的一切费用。</w:t>
            </w:r>
          </w:p>
        </w:tc>
      </w:tr>
      <w:tr>
        <w:tc>
          <w:tcPr>
            <w:tcW w:type="dxa" w:w="2076"/>
          </w:tcPr>
          <w:p/>
        </w:tc>
        <w:tc>
          <w:tcPr>
            <w:tcW w:type="dxa" w:w="2076"/>
          </w:tcPr>
          <w:p>
            <w:pPr>
              <w:pStyle w:val="null3"/>
              <w:jc w:val="center"/>
            </w:pPr>
            <w:r>
              <w:rPr/>
              <w:t>2</w:t>
            </w:r>
          </w:p>
        </w:tc>
        <w:tc>
          <w:tcPr>
            <w:tcW w:type="dxa" w:w="2076"/>
          </w:tcPr>
          <w:p>
            <w:pPr>
              <w:pStyle w:val="null3"/>
              <w:jc w:val="left"/>
            </w:pPr>
            <w:r>
              <w:rPr/>
              <w:t>保险</w:t>
            </w:r>
          </w:p>
        </w:tc>
        <w:tc>
          <w:tcPr>
            <w:tcW w:type="dxa" w:w="2076"/>
          </w:tcPr>
          <w:p>
            <w:pPr>
              <w:pStyle w:val="null3"/>
              <w:jc w:val="left"/>
            </w:pPr>
            <w:r>
              <w:rPr/>
              <w:t>成交供应商须为参与本项目的工作人员购买人身意外保险，保险期须涵盖整个项目服务期。</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★（1）项目完成后，成交供应商须提供一年后续服务，期间需配合采购人完成上级林业主管部门对项目的复查核验工作，由此产生的费用由成交供应商负责。 ★（2）成交供应商在收到成交通知书10日内到采购单位（广东省云浮林场）签订采购合同。 ★（3）成交供应商必须保证每天组织足够民工进场施工，以确保施工进度。如成交供应商不能按时组织足够民工施工，对验收不合格的不整改、不按时返工，或在规定时间内未能完成全部工程量90%以上的，采购单位将依法追究相关法律责任且不予退还履约保证金。 （4）成交供应商应高度重视安全生产、森林防火林区治安工作。做好人员登记、健康检查等措施；做好安全防护，严禁违章作业；做好防火、用电用气安全，严禁携带火种进山作业；遵守乡规民约，不得损毁他人农作物和其它财物等；要注意做好环境保护、清洁卫生，特别是不要污染当地水资源。若成交供应商不能履行安全文明施工要求，造成水源污染、破坏环境等而影响到项目作业区林地调整问题的，由成交供应商负责。 ★（5）成交供应商未经采购单位同意中途退场，采购单位将依法追究法律责任且不予退还履约保证金。</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广东省云浮林场2025年森林质量精准提升项目（新造林抚育）</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911,400.00</w:t>
            </w:r>
          </w:p>
        </w:tc>
        <w:tc>
          <w:tcPr>
            <w:tcW w:type="dxa" w:w="933"/>
          </w:tcPr>
          <w:p>
            <w:pPr>
              <w:pStyle w:val="null3"/>
              <w:jc w:val="right"/>
            </w:pPr>
            <w:r>
              <w:rPr/>
              <w:t>911,400.00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广东省云浮林场2025年森林质量精准提升项目（新造林抚育）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2"/>
                <w:b/>
              </w:rPr>
              <w:t>（</w:t>
            </w:r>
            <w:r>
              <w:rPr>
                <w:sz w:val="22"/>
                <w:b/>
              </w:rPr>
              <w:t>1</w:t>
            </w:r>
            <w:r>
              <w:rPr>
                <w:sz w:val="22"/>
                <w:b/>
              </w:rPr>
              <w:t>）</w:t>
            </w:r>
            <w:r>
              <w:rPr>
                <w:sz w:val="22"/>
                <w:b/>
              </w:rPr>
              <w:t>项目内容及作业地分布</w:t>
            </w:r>
          </w:p>
          <w:p>
            <w:pPr>
              <w:pStyle w:val="null3"/>
              <w:ind w:firstLine="420"/>
            </w:pPr>
            <w:r>
              <w:rPr>
                <w:sz w:val="21"/>
              </w:rPr>
              <w:t>广东省云浮林场</w:t>
            </w:r>
            <w:r>
              <w:rPr>
                <w:sz w:val="21"/>
              </w:rPr>
              <w:t>2025年森林质量精准提升项目（新造林抚育）</w:t>
            </w:r>
            <w:r>
              <w:rPr>
                <w:sz w:val="21"/>
              </w:rPr>
              <w:t>面积</w:t>
            </w:r>
            <w:r>
              <w:rPr>
                <w:sz w:val="21"/>
              </w:rPr>
              <w:t>3190亩，作业地分布在山塘、都骑、高厂、韭菜坑、长坑仔等5个工区，涉及18个作业小班。</w:t>
            </w:r>
            <w:r>
              <w:rPr>
                <w:sz w:val="21"/>
              </w:rPr>
              <w:t>具体分布</w:t>
            </w:r>
            <w:r>
              <w:rPr>
                <w:sz w:val="21"/>
              </w:rPr>
              <w:t>详见</w:t>
            </w:r>
            <w:r>
              <w:rPr>
                <w:sz w:val="21"/>
              </w:rPr>
              <w:t>下表</w:t>
            </w:r>
            <w:r>
              <w:rPr>
                <w:sz w:val="21"/>
              </w:rPr>
              <w:t>。</w:t>
            </w:r>
          </w:p>
          <w:p>
            <w:pPr>
              <w:pStyle w:val="null3"/>
              <w:jc w:val="center"/>
            </w:pPr>
            <w:r>
              <w:rPr>
                <w:sz w:val="21"/>
              </w:rPr>
              <w:t>广东省云浮林场</w:t>
            </w:r>
            <w:r>
              <w:rPr>
                <w:sz w:val="21"/>
              </w:rPr>
              <w:t>2025年森林质量精准提升项目（新造林抚育）</w:t>
            </w:r>
            <w:r>
              <w:rPr>
                <w:sz w:val="21"/>
              </w:rPr>
              <w:t>作业地分布统计表</w:t>
            </w:r>
          </w:p>
          <w:tbl>
            <w:tblPr>
              <w:tblInd w:type="dxa" w:w="105"/>
              <w:tblBorders>
                <w:top w:val="none" w:color="000000" w:sz="4"/>
                <w:left w:val="none" w:color="000000" w:sz="4"/>
                <w:bottom w:val="none" w:color="000000" w:sz="4"/>
                <w:right w:val="none" w:color="000000" w:sz="4"/>
                <w:insideH w:val="none"/>
                <w:insideV w:val="none"/>
              </w:tblBorders>
            </w:tblPr>
            <w:tblGrid>
              <w:gridCol w:w="1119"/>
              <w:gridCol w:w="746"/>
              <w:gridCol w:w="760"/>
              <w:gridCol w:w="729"/>
              <w:gridCol w:w="1242"/>
              <w:gridCol w:w="1002"/>
            </w:tblGrid>
            <w:tr>
              <w:tc>
                <w:tcPr>
                  <w:tcW w:type="dxa" w:w="11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作业设计类型</w:t>
                  </w:r>
                </w:p>
              </w:tc>
              <w:tc>
                <w:tcPr>
                  <w:tcW w:type="dxa" w:w="7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工区</w:t>
                  </w:r>
                </w:p>
              </w:tc>
              <w:tc>
                <w:tcPr>
                  <w:tcW w:type="dxa" w:w="7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作业小班号</w:t>
                  </w:r>
                </w:p>
              </w:tc>
              <w:tc>
                <w:tcPr>
                  <w:tcW w:type="dxa" w:w="7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小班号</w:t>
                  </w:r>
                </w:p>
              </w:tc>
              <w:tc>
                <w:tcPr>
                  <w:tcW w:type="dxa" w:w="1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设计面积（亩）</w:t>
                  </w:r>
                </w:p>
              </w:tc>
              <w:tc>
                <w:tcPr>
                  <w:tcW w:type="dxa" w:w="10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作业面积（亩）</w:t>
                  </w:r>
                </w:p>
              </w:tc>
            </w:tr>
            <w:tr>
              <w:tc>
                <w:tcPr>
                  <w:tcW w:type="dxa" w:w="111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新造林抚</w:t>
                  </w:r>
                  <w:r>
                    <w:rPr>
                      <w:sz w:val="21"/>
                    </w:rPr>
                    <w:t>育</w:t>
                  </w:r>
                </w:p>
              </w:tc>
              <w:tc>
                <w:tcPr>
                  <w:tcW w:type="dxa" w:w="223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合计</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3190</w:t>
                  </w: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高厂</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01000</w:t>
                  </w:r>
                </w:p>
              </w:tc>
              <w:tc>
                <w:tcPr>
                  <w:tcW w:type="dxa" w:w="12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176</w:t>
                  </w:r>
                </w:p>
              </w:tc>
              <w:tc>
                <w:tcPr>
                  <w:tcW w:type="dxa" w:w="100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277</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01101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88</w:t>
                  </w:r>
                </w:p>
              </w:tc>
              <w:tc>
                <w:tcPr>
                  <w:tcW w:type="dxa" w:w="1002"/>
                  <w:vMerge/>
                  <w:tcBorders>
                    <w:top w:val="singl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01102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1002"/>
                  <w:vMerge/>
                  <w:tcBorders>
                    <w:top w:val="singl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高厂</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01201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134</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164</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01202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01303</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21</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高厂</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01301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156</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299</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01401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118</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01402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25</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都骑</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00401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112</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112</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01100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185</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185</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01701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209</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209</w:t>
                  </w: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01702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143</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01800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108</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02000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130</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130</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02100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249</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249</w:t>
                  </w: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02201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155</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194</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02204</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39</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韭菜坑</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02202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321</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02301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294</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02303</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02000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95</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02202</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55</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01901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133</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133</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15</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01901</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32</w:t>
                  </w:r>
                </w:p>
              </w:tc>
            </w:tr>
            <w:tr>
              <w:tc>
                <w:tcPr>
                  <w:tcW w:type="dxa" w:w="1119"/>
                  <w:vMerge/>
                  <w:tcBorders>
                    <w:top w:val="none" w:color="000000" w:sz="4"/>
                    <w:left w:val="single" w:color="000000" w:sz="4"/>
                    <w:bottom w:val="single" w:color="000000" w:sz="4"/>
                    <w:right w:val="single" w:color="000000" w:sz="4"/>
                  </w:tcBorders>
                </w:tcPr>
                <w:p/>
              </w:tc>
              <w:tc>
                <w:tcPr>
                  <w:tcW w:type="dxa" w:w="74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16</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02503</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62</w:t>
                  </w:r>
                </w:p>
              </w:tc>
              <w:tc>
                <w:tcPr>
                  <w:tcW w:type="dxa" w:w="100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85</w:t>
                  </w:r>
                </w:p>
              </w:tc>
            </w:tr>
            <w:tr>
              <w:tc>
                <w:tcPr>
                  <w:tcW w:type="dxa" w:w="1119"/>
                  <w:vMerge/>
                  <w:tcBorders>
                    <w:top w:val="none" w:color="000000" w:sz="4"/>
                    <w:left w:val="single" w:color="000000" w:sz="4"/>
                    <w:bottom w:val="single" w:color="000000" w:sz="4"/>
                    <w:right w:val="single" w:color="000000" w:sz="4"/>
                  </w:tcBorders>
                </w:tcPr>
                <w:p/>
              </w:tc>
              <w:tc>
                <w:tcPr>
                  <w:tcW w:type="dxa" w:w="746"/>
                  <w:vMerge/>
                  <w:tcBorders>
                    <w:top w:val="none" w:color="000000" w:sz="4"/>
                    <w:left w:val="single" w:color="000000" w:sz="4"/>
                    <w:bottom w:val="single" w:color="000000" w:sz="4"/>
                    <w:right w:val="single" w:color="000000" w:sz="4"/>
                  </w:tcBorders>
                </w:tcPr>
                <w:p/>
              </w:tc>
              <w:tc>
                <w:tcPr>
                  <w:tcW w:type="dxa" w:w="760"/>
                  <w:vMerge/>
                  <w:tcBorders>
                    <w:top w:val="none" w:color="000000" w:sz="4"/>
                    <w:left w:val="single" w:color="000000" w:sz="4"/>
                    <w:bottom w:val="single" w:color="000000" w:sz="4"/>
                    <w:right w:val="single" w:color="000000" w:sz="4"/>
                  </w:tcBorders>
                </w:tcP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02600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23</w:t>
                  </w:r>
                </w:p>
              </w:tc>
              <w:tc>
                <w:tcPr>
                  <w:tcW w:type="dxa" w:w="1002"/>
                  <w:vMerge/>
                  <w:tcBorders>
                    <w:top w:val="none" w:color="000000" w:sz="4"/>
                    <w:left w:val="single" w:color="000000" w:sz="4"/>
                    <w:bottom w:val="single" w:color="000000" w:sz="4"/>
                    <w:right w:val="single" w:color="000000" w:sz="4"/>
                  </w:tcBorders>
                </w:tcP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长坑仔</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17</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02700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312</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312</w:t>
                  </w:r>
                </w:p>
              </w:tc>
            </w:tr>
            <w:tr>
              <w:tc>
                <w:tcPr>
                  <w:tcW w:type="dxa" w:w="1119"/>
                  <w:vMerge/>
                  <w:tcBorders>
                    <w:top w:val="none" w:color="000000" w:sz="4"/>
                    <w:left w:val="single" w:color="000000" w:sz="4"/>
                    <w:bottom w:val="single" w:color="000000" w:sz="4"/>
                    <w:right w:val="single" w:color="000000" w:sz="4"/>
                  </w:tcBorders>
                </w:tcPr>
                <w:p/>
              </w:tc>
              <w:tc>
                <w:tcPr>
                  <w:tcW w:type="dxa" w:w="7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山塘</w:t>
                  </w:r>
                </w:p>
              </w:tc>
              <w:tc>
                <w:tcPr>
                  <w:tcW w:type="dxa" w:w="7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18</w:t>
                  </w:r>
                </w:p>
              </w:tc>
              <w:tc>
                <w:tcPr>
                  <w:tcW w:type="dxa" w:w="7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01600</w:t>
                  </w:r>
                </w:p>
              </w:tc>
              <w:tc>
                <w:tcPr>
                  <w:tcW w:type="dxa" w:w="12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195</w:t>
                  </w:r>
                </w:p>
              </w:tc>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195</w:t>
                  </w:r>
                </w:p>
              </w:tc>
            </w:tr>
          </w:tbl>
          <w:p/>
        </w:tc>
      </w:tr>
      <w:tr>
        <w:tc>
          <w:tcPr>
            <w:tcW w:type="dxa" w:w="2076"/>
          </w:tcPr>
          <w:p/>
        </w:tc>
        <w:tc>
          <w:tcPr>
            <w:tcW w:type="dxa" w:w="415"/>
          </w:tcPr>
          <w:p>
            <w:pPr>
              <w:pStyle w:val="null3"/>
            </w:pPr>
            <w:r>
              <w:rPr/>
              <w:t>2</w:t>
            </w:r>
          </w:p>
        </w:tc>
        <w:tc>
          <w:tcPr>
            <w:tcW w:type="dxa" w:w="5814"/>
          </w:tcPr>
          <w:p>
            <w:pPr>
              <w:pStyle w:val="null3"/>
            </w:pPr>
            <w:r>
              <w:rPr>
                <w:sz w:val="22"/>
                <w:b/>
              </w:rPr>
              <w:t>（</w:t>
            </w:r>
            <w:r>
              <w:rPr>
                <w:sz w:val="22"/>
                <w:b/>
              </w:rPr>
              <w:t>2</w:t>
            </w:r>
            <w:r>
              <w:rPr>
                <w:sz w:val="22"/>
                <w:b/>
              </w:rPr>
              <w:t>）</w:t>
            </w:r>
            <w:r>
              <w:rPr>
                <w:sz w:val="22"/>
                <w:b/>
              </w:rPr>
              <w:t>作业地现状</w:t>
            </w:r>
          </w:p>
          <w:p>
            <w:pPr>
              <w:pStyle w:val="null3"/>
            </w:pPr>
            <w:r>
              <w:rPr>
                <w:sz w:val="21"/>
              </w:rPr>
              <w:t xml:space="preserve">  总面积</w:t>
            </w:r>
            <w:r>
              <w:rPr>
                <w:sz w:val="21"/>
              </w:rPr>
              <w:t>3190亩</w:t>
            </w:r>
            <w:r>
              <w:rPr>
                <w:sz w:val="21"/>
              </w:rPr>
              <w:t>，</w:t>
            </w:r>
            <w:r>
              <w:rPr>
                <w:sz w:val="21"/>
              </w:rPr>
              <w:t>作业地主要为未成林造林地，造林年度为</w:t>
            </w:r>
            <w:r>
              <w:rPr>
                <w:sz w:val="21"/>
              </w:rPr>
              <w:t>2023年、2024年，造林密度为每亩74株，树种以红锥、母生、火力楠、黑木相思、观光木、灰木莲、马大相思为主。幼树平均高度为0.7-1.2米。有少量杂灌，平均高0.7-1.5米，盖度5-10%；草本主要为芒草、芒箕、杂草等，平均高0.2-1.0米，盖度30-85%。平均每亩保存株数为66-74株。</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rPr>
              <w:t>（</w:t>
            </w:r>
            <w:r>
              <w:rPr>
                <w:sz w:val="21"/>
                <w:b/>
              </w:rPr>
              <w:t>3）</w:t>
            </w:r>
            <w:r>
              <w:rPr>
                <w:sz w:val="21"/>
                <w:b/>
              </w:rPr>
              <w:t>工作</w:t>
            </w:r>
            <w:r>
              <w:rPr>
                <w:sz w:val="21"/>
                <w:b/>
              </w:rPr>
              <w:t>要求</w:t>
            </w:r>
          </w:p>
          <w:p>
            <w:pPr>
              <w:pStyle w:val="null3"/>
            </w:pPr>
            <w:r>
              <w:rPr>
                <w:sz w:val="21"/>
              </w:rPr>
              <w:t>3.1割灌除草</w:t>
            </w:r>
          </w:p>
          <w:p>
            <w:pPr>
              <w:pStyle w:val="null3"/>
              <w:ind w:firstLine="420"/>
            </w:pPr>
            <w:r>
              <w:rPr>
                <w:sz w:val="21"/>
              </w:rPr>
              <w:t>带状全面割除影响目的树种幼苗幼树生长的杂灌杂草和藤本植物，带宽</w:t>
            </w:r>
            <w:r>
              <w:rPr>
                <w:sz w:val="21"/>
              </w:rPr>
              <w:t>1.5米，留下的灌（草）桩高度不高于10厘米，并将所有清杂物均匀分散堆沤。斩除的杂草、芒头、萌芽等不得覆盖或挤压目的树种。割灌除草时应注重保护珍惜濒危植物、国家重点保护树种、林窗外的幼树幼苗以及林下有生长潜力的幼树幼苗。</w:t>
            </w:r>
          </w:p>
          <w:p>
            <w:pPr>
              <w:pStyle w:val="null3"/>
            </w:pPr>
            <w:r>
              <w:rPr>
                <w:sz w:val="21"/>
              </w:rPr>
              <w:t>3.2修枝</w:t>
            </w:r>
          </w:p>
          <w:p>
            <w:pPr>
              <w:pStyle w:val="null3"/>
              <w:ind w:firstLine="420"/>
            </w:pPr>
            <w:r>
              <w:rPr>
                <w:sz w:val="21"/>
              </w:rPr>
              <w:t>本次修枝针对高厂工区</w:t>
            </w:r>
            <w:r>
              <w:rPr>
                <w:sz w:val="21"/>
              </w:rPr>
              <w:t>1-3号作业小班，对小班内的红锥、母生、火力楠和马大相思等目标树斩除多余的萌条、分枝，枝桩尽量修平，剪口不能伤害树干的韧皮部和木质部。平均每亩修枝</w:t>
            </w:r>
            <w:r>
              <w:rPr>
                <w:sz w:val="21"/>
              </w:rPr>
              <w:t>30株。</w:t>
            </w:r>
          </w:p>
          <w:p>
            <w:pPr>
              <w:pStyle w:val="null3"/>
            </w:pPr>
            <w:r>
              <w:rPr>
                <w:sz w:val="21"/>
              </w:rPr>
              <w:t>3.3松土扩穴（穴铲）</w:t>
            </w:r>
          </w:p>
          <w:p>
            <w:pPr>
              <w:pStyle w:val="null3"/>
              <w:ind w:firstLine="420"/>
            </w:pPr>
            <w:r>
              <w:rPr>
                <w:sz w:val="21"/>
              </w:rPr>
              <w:t>割灌除草后，以幼树为中心，铲除以植株为中心半径</w:t>
            </w:r>
            <w:r>
              <w:rPr>
                <w:sz w:val="21"/>
              </w:rPr>
              <w:t>0.5米范围内的杂草；并进行松土扩穴，里浅外深，松土扩穴的半径为0.5米，深度为5cm~10cm，不伤害苗木根系。</w:t>
            </w:r>
          </w:p>
          <w:p>
            <w:pPr>
              <w:pStyle w:val="null3"/>
            </w:pPr>
            <w:r>
              <w:rPr>
                <w:sz w:val="21"/>
              </w:rPr>
              <w:t>3.4追肥</w:t>
            </w:r>
          </w:p>
          <w:p>
            <w:pPr>
              <w:pStyle w:val="null3"/>
              <w:ind w:firstLine="420"/>
            </w:pPr>
            <w:r>
              <w:rPr>
                <w:sz w:val="21"/>
              </w:rPr>
              <w:t>松土、扩穴后，对目标树种每穴施</w:t>
            </w:r>
            <w:r>
              <w:rPr>
                <w:sz w:val="21"/>
              </w:rPr>
              <w:t>0.15千克复合肥（有效N、P、K总含量≥30%）。具体方法是在除草、松土等工序完成后，在幼树树冠投影外沿的上坡约30厘米处挖施肥沟，施肥沟长度0.4米、宽0.20~0.25米，沟深不小于0.2米，将肥料撒入后覆土，以防肥料流失，提高肥料的利用率。</w:t>
            </w:r>
          </w:p>
          <w:p>
            <w:pPr>
              <w:pStyle w:val="null3"/>
            </w:pPr>
            <w:r>
              <w:rPr>
                <w:sz w:val="21"/>
              </w:rPr>
              <w:t>3.5培土</w:t>
            </w:r>
          </w:p>
          <w:p>
            <w:pPr>
              <w:pStyle w:val="null3"/>
              <w:ind w:firstLine="420"/>
            </w:pPr>
            <w:r>
              <w:rPr>
                <w:sz w:val="21"/>
              </w:rPr>
              <w:t>追肥后进行培土，将幼树周边土壤回覆形成半径</w:t>
            </w:r>
            <w:r>
              <w:rPr>
                <w:sz w:val="21"/>
              </w:rPr>
              <w:t>0.5米的圆</w:t>
            </w:r>
            <w:r>
              <w:rPr>
                <w:sz w:val="21"/>
              </w:rPr>
              <w:t>形平台。</w:t>
            </w:r>
          </w:p>
          <w:p>
            <w:pPr>
              <w:pStyle w:val="null3"/>
            </w:pPr>
            <w:r>
              <w:rPr>
                <w:sz w:val="21"/>
              </w:rPr>
              <w:t>3.6补植</w:t>
            </w:r>
          </w:p>
          <w:p>
            <w:pPr>
              <w:pStyle w:val="null3"/>
              <w:ind w:firstLine="420"/>
            </w:pPr>
            <w:r>
              <w:rPr>
                <w:sz w:val="21"/>
              </w:rPr>
              <w:t>本次新造林抚育设计补植树种主要有红锥、母生、火力楠、马大相思。</w:t>
            </w:r>
          </w:p>
          <w:p>
            <w:pPr>
              <w:pStyle w:val="null3"/>
              <w:ind w:firstLine="420"/>
            </w:pPr>
            <w:r>
              <w:rPr>
                <w:sz w:val="21"/>
              </w:rPr>
              <w:t>补植工序参照造林工序（林地清理、挖穴整地、回穴土施基肥、栽植等）。</w:t>
            </w:r>
          </w:p>
          <w:p>
            <w:pPr>
              <w:pStyle w:val="null3"/>
              <w:ind w:firstLine="420"/>
            </w:pPr>
            <w:r>
              <w:rPr>
                <w:sz w:val="21"/>
              </w:rPr>
              <w:t>①林地清理：块状清理，清理范围1.0m×1.0m，清理内容为割草、割蔓、割灌。</w:t>
            </w:r>
          </w:p>
          <w:p>
            <w:pPr>
              <w:pStyle w:val="null3"/>
              <w:ind w:firstLine="420"/>
            </w:pPr>
            <w:r>
              <w:rPr>
                <w:sz w:val="21"/>
              </w:rPr>
              <w:t>②挖穴整地:采用穴状整地，植穴规格为50cm×50cm×40cm。</w:t>
            </w:r>
          </w:p>
          <w:p>
            <w:pPr>
              <w:pStyle w:val="null3"/>
              <w:ind w:firstLine="420"/>
            </w:pPr>
            <w:r>
              <w:rPr>
                <w:sz w:val="21"/>
              </w:rPr>
              <w:t>③回穴土施基肥:回土1/3~1/2时施放基肥，拌匀后再覆土，每穴施放0.5千克复合肥（有效N、P、K总含量≥30%）。</w:t>
            </w:r>
          </w:p>
          <w:p>
            <w:pPr>
              <w:pStyle w:val="null3"/>
              <w:ind w:firstLine="420"/>
            </w:pPr>
            <w:r>
              <w:rPr>
                <w:sz w:val="21"/>
              </w:rPr>
              <w:t>④栽植：补苗时在穴中央挖比土球稍大的孔，将剥了营养袋的苗栽入孔中，扶正、回土、压实；补植树种为优良乡土树种。</w:t>
            </w:r>
          </w:p>
          <w:p>
            <w:pPr>
              <w:pStyle w:val="null3"/>
              <w:ind w:firstLine="420"/>
            </w:pPr>
            <w:r>
              <w:rPr>
                <w:sz w:val="21"/>
              </w:rPr>
              <w:t>⑤苗木要求：补植苗木要求选用1.5年生以上、苗高80cm以上、地径0.8cm以上的营养袋壮苗，应有“两证一签一说明”，每亩补植8株或6株（各小班具体补植株数以作业设计为准）。</w:t>
            </w:r>
          </w:p>
          <w:p>
            <w:pPr>
              <w:pStyle w:val="null3"/>
            </w:pPr>
            <w:r>
              <w:rPr>
                <w:sz w:val="21"/>
              </w:rPr>
              <w:t>3.7设置标识牌</w:t>
            </w:r>
          </w:p>
          <w:p>
            <w:pPr>
              <w:pStyle w:val="null3"/>
              <w:ind w:firstLine="420"/>
            </w:pPr>
            <w:r>
              <w:rPr>
                <w:sz w:val="21"/>
              </w:rPr>
              <w:t>设置标识牌，将项目名称、项目规模、范围、面积、建设单位、建设日期等信息写于标识牌上，其规格为：高</w:t>
            </w:r>
            <w:r>
              <w:rPr>
                <w:sz w:val="21"/>
              </w:rPr>
              <w:t>1.5米，宽2米，支柱长3.3米，直径8厘米，埋地0.8米，采用镀锌铁制作。</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2"/>
                <w:b/>
              </w:rPr>
              <w:t>（</w:t>
            </w:r>
            <w:r>
              <w:rPr>
                <w:sz w:val="22"/>
                <w:b/>
              </w:rPr>
              <w:t>4）物资需要量及要求</w:t>
            </w:r>
          </w:p>
          <w:p>
            <w:pPr>
              <w:pStyle w:val="null3"/>
            </w:pPr>
            <w:r>
              <w:rPr>
                <w:sz w:val="21"/>
              </w:rPr>
              <w:t>4.1苗木需要量：</w:t>
            </w:r>
          </w:p>
          <w:p>
            <w:pPr>
              <w:pStyle w:val="null3"/>
              <w:ind w:firstLine="420"/>
            </w:pPr>
            <w:r>
              <w:rPr>
                <w:sz w:val="21"/>
              </w:rPr>
              <w:t>本项目共需苗木</w:t>
            </w:r>
            <w:r>
              <w:rPr>
                <w:sz w:val="21"/>
              </w:rPr>
              <w:t>20902株，其中红锥11014株、母生5920株、火力楠3712株、马大相思256株。</w:t>
            </w:r>
          </w:p>
          <w:p>
            <w:pPr>
              <w:pStyle w:val="null3"/>
            </w:pPr>
            <w:r>
              <w:rPr>
                <w:sz w:val="21"/>
              </w:rPr>
              <w:t>4.2肥料需要量：</w:t>
            </w:r>
          </w:p>
          <w:p>
            <w:pPr>
              <w:pStyle w:val="null3"/>
              <w:ind w:firstLine="420"/>
            </w:pPr>
            <w:r>
              <w:rPr>
                <w:sz w:val="21"/>
              </w:rPr>
              <w:t>广东省云浮林场</w:t>
            </w:r>
            <w:r>
              <w:rPr>
                <w:sz w:val="21"/>
              </w:rPr>
              <w:t>2025年森林质量精准提升项目（新造林抚育）全部使用复合肥（复合肥有效N、P、K总含量≥30%），基肥0.5千克/穴，追肥0.15千克/穴，肥料需要总量为45860.0千克，其中基肥10451.0千克，追肥35409.0千克。</w:t>
            </w:r>
          </w:p>
          <w:p>
            <w:pPr>
              <w:pStyle w:val="null3"/>
            </w:pPr>
            <w:r>
              <w:rPr>
                <w:sz w:val="21"/>
              </w:rPr>
              <w:t>4.3标识牌需要量：</w:t>
            </w:r>
          </w:p>
          <w:p>
            <w:pPr>
              <w:pStyle w:val="null3"/>
              <w:ind w:firstLine="420"/>
            </w:pPr>
            <w:r>
              <w:rPr>
                <w:sz w:val="21"/>
              </w:rPr>
              <w:t>广东省云浮林场</w:t>
            </w:r>
            <w:r>
              <w:rPr>
                <w:sz w:val="21"/>
              </w:rPr>
              <w:t>2025年森林质量精准提升项目（新造林抚育）共需标识牌1块。</w:t>
            </w:r>
          </w:p>
          <w:p>
            <w:pPr>
              <w:pStyle w:val="null3"/>
            </w:pPr>
            <w:r>
              <w:rPr>
                <w:sz w:val="21"/>
              </w:rPr>
              <w:t>4.4本项目补植所用苗木需提供“两证一签一说明”，所用肥料需提供检验报告。</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2"/>
                <w:b/>
              </w:rPr>
              <w:t>（</w:t>
            </w:r>
            <w:r>
              <w:rPr>
                <w:sz w:val="22"/>
                <w:b/>
              </w:rPr>
              <w:t>5）项目进度要求</w:t>
            </w:r>
          </w:p>
          <w:p>
            <w:pPr>
              <w:pStyle w:val="null3"/>
              <w:ind w:firstLine="420"/>
            </w:pPr>
            <w:r>
              <w:rPr>
                <w:sz w:val="21"/>
              </w:rPr>
              <w:t>签订合同后，成交供应商</w:t>
            </w:r>
            <w:r>
              <w:rPr>
                <w:sz w:val="21"/>
              </w:rPr>
              <w:t>5个工作日内进场施工人员必须达到30人以上，2025年5月底前完成补植工作，10月底前完成全部抚育追肥工作。</w:t>
            </w:r>
          </w:p>
        </w:tc>
      </w:tr>
      <w:tr>
        <w:tc>
          <w:tcPr>
            <w:tcW w:type="dxa" w:w="2076"/>
          </w:tcPr>
          <w:p/>
        </w:tc>
        <w:tc>
          <w:tcPr>
            <w:tcW w:type="dxa" w:w="415"/>
          </w:tcPr>
          <w:p>
            <w:pPr>
              <w:pStyle w:val="null3"/>
            </w:pPr>
            <w:r>
              <w:rPr/>
              <w:t>6</w:t>
            </w:r>
          </w:p>
        </w:tc>
        <w:tc>
          <w:tcPr>
            <w:tcW w:type="dxa" w:w="5814"/>
          </w:tcPr>
          <w:p>
            <w:pPr>
              <w:pStyle w:val="null3"/>
            </w:pPr>
            <w:r>
              <w:rPr>
                <w:sz w:val="22"/>
                <w:b/>
              </w:rPr>
              <w:t>（</w:t>
            </w:r>
            <w:r>
              <w:rPr>
                <w:sz w:val="22"/>
                <w:b/>
              </w:rPr>
              <w:t>6）人员管理要求</w:t>
            </w:r>
          </w:p>
          <w:p>
            <w:pPr>
              <w:pStyle w:val="null3"/>
            </w:pPr>
            <w:r>
              <w:rPr>
                <w:sz w:val="21"/>
              </w:rPr>
              <w:t>6</w:t>
            </w:r>
            <w:r>
              <w:rPr>
                <w:sz w:val="21"/>
              </w:rPr>
              <w:t>.1为使项目按质、按量、按时及有序实施，成交供应商应提供充足的技术人员投入到本服务项目开展工作，调整人员需经采购人同意。</w:t>
            </w:r>
          </w:p>
          <w:p>
            <w:pPr>
              <w:pStyle w:val="null3"/>
            </w:pPr>
            <w:r>
              <w:rPr>
                <w:sz w:val="21"/>
              </w:rPr>
              <w:t>6</w:t>
            </w:r>
            <w:r>
              <w:rPr>
                <w:sz w:val="21"/>
              </w:rPr>
              <w:t>.2成交供应商须为本项目配备项目负责人</w:t>
            </w:r>
            <w:r>
              <w:rPr>
                <w:sz w:val="21"/>
              </w:rPr>
              <w:t>并提供</w:t>
            </w:r>
            <w:r>
              <w:rPr>
                <w:sz w:val="21"/>
              </w:rPr>
              <w:t>24小时联系热线</w:t>
            </w:r>
            <w:r>
              <w:rPr>
                <w:sz w:val="21"/>
              </w:rPr>
              <w:t>，负责：</w:t>
            </w:r>
            <w:r>
              <w:rPr>
                <w:sz w:val="21"/>
              </w:rPr>
              <w:t>①对项目内容、工作进度安排、协调进行统筹安排；②对项目成果在技术层面进行整体把握；③及时有效对接采购人，汇报工作内容。</w:t>
            </w:r>
          </w:p>
          <w:p>
            <w:pPr>
              <w:pStyle w:val="null3"/>
            </w:pPr>
            <w:r>
              <w:rPr>
                <w:sz w:val="21"/>
              </w:rPr>
              <w:t>6</w:t>
            </w:r>
            <w:r>
              <w:rPr>
                <w:sz w:val="21"/>
              </w:rPr>
              <w:t>.3采购人有权以书面形式要求成交供应商更换不能按规定履行合同的人员。即使是采购人要求或同意更换的人员，其代替人员的资质仍应得到采购人的认可，且其资质和经验均不得低于被更换人员。由此而产生的费用由成交供应商承担。</w:t>
            </w:r>
          </w:p>
          <w:p>
            <w:pPr>
              <w:pStyle w:val="null3"/>
            </w:pPr>
            <w:r>
              <w:rPr>
                <w:sz w:val="21"/>
              </w:rPr>
              <w:t>6</w:t>
            </w:r>
            <w:r>
              <w:rPr>
                <w:sz w:val="21"/>
              </w:rPr>
              <w:t>.4成交供应商在中标后，需要对工人进行安全培训和技术培训，确保安全生产及施工质量。</w:t>
            </w:r>
          </w:p>
          <w:p>
            <w:pPr>
              <w:pStyle w:val="null3"/>
            </w:pPr>
            <w:r>
              <w:rPr>
                <w:sz w:val="21"/>
              </w:rPr>
              <w:t>6</w:t>
            </w:r>
            <w:r>
              <w:rPr>
                <w:sz w:val="21"/>
              </w:rPr>
              <w:t>.5成交供应商须对其雇员的人身安全负全部责任。服务期内，成交供应商的服务人员因执行本项目出现的伤亡，由成交供应商负责处理。</w:t>
            </w:r>
          </w:p>
          <w:p>
            <w:pPr>
              <w:pStyle w:val="null3"/>
            </w:pPr>
            <w:r>
              <w:rPr>
                <w:sz w:val="21"/>
              </w:rPr>
              <w:t>6</w:t>
            </w:r>
            <w:r>
              <w:rPr>
                <w:sz w:val="21"/>
              </w:rPr>
              <w:t>.6服务期内，成交供应商的服务人员在执行服务中造成他人人身伤亡、财产损失的，由成交供应商负责处理。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1.采购代理机构：本项目是指广东筠洲工程咨询管理有限公司，负责整个采购活动的组织，依法负责编制和发布磋商文件，对磋商文件拥有最终的解释权，不以任何身份出任磋商小组成员。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广东省云浮林场</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从提交投标（响应）文件的截止之日起60日历天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采购机构代理服务收费标准：各采购包的收费标准参照国家计委颁布的（计价格[2002]1980号）“服务招标”收费标准执行，收费金额按差额定率累进法计算。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广东筠洲工程咨询管理有限公司</w:t>
      </w:r>
      <w:r>
        <w:rPr/>
        <w:t>代收。具体操作要求详见</w:t>
      </w:r>
      <w:r>
        <w:rPr/>
        <w:t>广东筠洲工程咨询管理有限公司</w:t>
      </w:r>
      <w:r>
        <w:rPr/>
        <w:t>有关指引，递交事宜请自行咨询</w:t>
      </w:r>
      <w:r>
        <w:rPr/>
        <w:t>广东筠洲工程咨询管理有限公司</w:t>
      </w:r>
      <w:r>
        <w:rPr/>
        <w:t>；请各供应商在响应文件递交截止时间前按须知前附表规定的金额递交至</w:t>
      </w:r>
      <w:r>
        <w:rPr/>
        <w:t>广东筠洲工程咨询管理有限公司</w:t>
      </w:r>
      <w:r>
        <w:rPr/>
        <w:t>，到账情况以开启时</w:t>
      </w:r>
      <w:r>
        <w:rPr/>
        <w:t>广东筠洲工程咨询管理有限公司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云浮市公共资源交易服务平台（https://jyzx.yunfu.gov.cn/portal/jsgcjy），广东筠洲工程咨询管理有限公司（http://www.gdjunzhou.com/）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云浮市公共资源交易服务平台（https://jyzx.yunfu.gov.cn/portal/jsgcjy），广东筠洲工程咨询管理有限公司（http://www.gdjunzhou.com/）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简先生</w:t>
      </w:r>
    </w:p>
    <w:p>
      <w:pPr>
        <w:pStyle w:val="null3"/>
        <w:ind w:firstLine="480"/>
      </w:pPr>
      <w:r>
        <w:rPr/>
        <w:t>电话：</w:t>
      </w:r>
      <w:r>
        <w:rPr/>
        <w:t>0766-2988682</w:t>
      </w:r>
    </w:p>
    <w:p>
      <w:pPr>
        <w:pStyle w:val="null3"/>
        <w:ind w:firstLine="480"/>
      </w:pPr>
      <w:r>
        <w:rPr/>
        <w:t>传真：</w:t>
      </w:r>
      <w:r>
        <w:rPr/>
        <w:t>/</w:t>
      </w:r>
    </w:p>
    <w:p>
      <w:pPr>
        <w:pStyle w:val="null3"/>
        <w:ind w:firstLine="480"/>
      </w:pPr>
      <w:r>
        <w:rPr/>
        <w:t>邮箱：</w:t>
      </w:r>
      <w:r>
        <w:rPr/>
        <w:t>gdjunzhou@163.com</w:t>
      </w:r>
    </w:p>
    <w:p>
      <w:pPr>
        <w:pStyle w:val="null3"/>
        <w:ind w:firstLine="480"/>
      </w:pPr>
      <w:r>
        <w:rPr/>
        <w:t>地址：</w:t>
      </w:r>
      <w:r>
        <w:rPr/>
        <w:t>新兴县新城镇北垌C15区恒晖北苑八号楼27号商铺之二</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云浮林场2025年森林质量精准提升项目（林分优化）)：综合评分法,是指响应文件满足磋商文件全部实质性要求，且按照评审因素的量化指标评审得分最高的投标人为成交候选人的评标方法。（最低报价不是成交的唯一依据。）</w:t>
      </w:r>
    </w:p>
    <w:p>
      <w:pPr>
        <w:pStyle w:val="null3"/>
      </w:pPr>
      <w:r>
        <w:rPr/>
        <w:t>采购包2(广东省云浮林场2025年森林质量精准提升项目（新造林抚育）)：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广东筠洲工程咨询管理有限公司</w:t>
      </w:r>
      <w:r>
        <w:rPr/>
        <w:t>统一对外发布。</w:t>
      </w:r>
    </w:p>
    <w:p>
      <w:pPr>
        <w:pStyle w:val="null3"/>
        <w:ind w:firstLine="480"/>
      </w:pPr>
      <w:r>
        <w:rPr/>
        <w:t>（2）对</w:t>
      </w:r>
      <w:r>
        <w:rPr/>
        <w:t>广东筠洲工程咨询管理有限公司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采购包1（广东省云浮林场2025年森林质量精准提升项目（林分优化））：</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采购包2（广东省云浮林场2025年森林质量精准提升项目（新造林抚育））：</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采购包1（广东省云浮林场2025年森林质量精准提升项目（林分优化））：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提供法人或者其他组织的营业执照等证明文件复印件。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合同包1(广东省云浮林场2025年森林质量精准提升项目（林分优化）)特定资格要求</w:t>
            </w:r>
          </w:p>
        </w:tc>
        <w:tc>
          <w:tcPr>
            <w:tcW w:type="dxa" w:w="4238"/>
          </w:tcPr>
          <w:p>
            <w:pPr>
              <w:pStyle w:val="null3"/>
            </w:pPr>
            <w:r>
              <w:rPr/>
              <w:t>（1）供应商须具备法律、行政法规规定的其他条件：在响应文件中提供声明函。 （2）供应商须具有有效的造林绿化施工单位丙级（含丙级）以上资质证书，提供证书复印件并加盖供应商公章。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（4）本采购包不接受联合体参加投标，不允许转包和分包。 （5）供应商须对所投采购包中的全部内容进行投标，不得分拆。</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w:t>
            </w:r>
          </w:p>
        </w:tc>
      </w:tr>
    </w:tbl>
    <w:p>
      <w:pPr>
        <w:pStyle w:val="null3"/>
      </w:pPr>
      <w:r>
        <w:rPr/>
        <w:t>采购包2（广东省云浮林场2025年森林质量精准提升项目（新造林抚育））：</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提供法人或者其他组织的营业执照等证明文件复印件。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合同包2(广东省云浮林场2025年森林质量精准提升项目（新造林抚育）)特定资格要求</w:t>
            </w:r>
          </w:p>
        </w:tc>
        <w:tc>
          <w:tcPr>
            <w:tcW w:type="dxa" w:w="4238"/>
          </w:tcPr>
          <w:p>
            <w:pPr>
              <w:pStyle w:val="null3"/>
            </w:pPr>
            <w:r>
              <w:rPr/>
              <w:t>（1）供应商须具备法律、行政法规规定的其他条件：在响应文件中提供声明函。 （2）供应商须具有有效的造林绿化施工单位丙级（含丙级）以上资质证书，提供证书复印件并加盖供应商公章。 （3）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（4）本采购包不接受联合体参加投标，不允许转包和分包。 （5）供应商须对所投采购包中的全部内容进行投标，不得分拆。</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w:t>
            </w:r>
          </w:p>
        </w:tc>
      </w:tr>
    </w:tbl>
    <w:p>
      <w:pPr>
        <w:pStyle w:val="null3"/>
        <w:ind w:firstLine="480"/>
      </w:pPr>
      <w:r>
        <w:rPr/>
        <w:t>表二符合性审查表：</w:t>
      </w:r>
    </w:p>
    <w:p>
      <w:pPr>
        <w:pStyle w:val="null3"/>
      </w:pPr>
      <w:r>
        <w:rPr/>
        <w:t>采购包1（广东省云浮林场2025年森林质量精准提升项目（林分优化））：</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响应文件完整且总体编排有序，并按磋商文件规定要求签署、盖章的</w:t>
            </w:r>
          </w:p>
        </w:tc>
        <w:tc>
          <w:tcPr>
            <w:tcW w:type="dxa" w:w="4238"/>
          </w:tcPr>
          <w:p>
            <w:pPr>
              <w:pStyle w:val="null3"/>
            </w:pPr>
            <w:r>
              <w:rPr/>
              <w:t>响应文件完整且总体编排有序，并按磋商文件规定要求签署、盖章的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响应文件有效期不少于60天</w:t>
            </w:r>
          </w:p>
        </w:tc>
        <w:tc>
          <w:tcPr>
            <w:tcW w:type="dxa" w:w="4238"/>
          </w:tcPr>
          <w:p>
            <w:pPr>
              <w:pStyle w:val="null3"/>
            </w:pPr>
            <w:r>
              <w:rPr/>
              <w:t>响应文件有效期不少于60天</w:t>
            </w:r>
          </w:p>
        </w:tc>
      </w:tr>
      <w:tr>
        <w:tc>
          <w:tcPr>
            <w:tcW w:type="dxa" w:w="890"/>
          </w:tcPr>
          <w:p>
            <w:pPr>
              <w:pStyle w:val="null3"/>
            </w:pPr>
            <w:r>
              <w:rPr/>
              <w:t>3</w:t>
            </w:r>
          </w:p>
        </w:tc>
        <w:tc>
          <w:tcPr>
            <w:tcW w:type="dxa" w:w="3178"/>
          </w:tcPr>
          <w:p>
            <w:pPr>
              <w:pStyle w:val="null3"/>
            </w:pPr>
            <w:r>
              <w:rPr/>
              <w:t>“★”号技术、商务条款的响应没有负偏离或不满足</w:t>
            </w:r>
          </w:p>
        </w:tc>
        <w:tc>
          <w:tcPr>
            <w:tcW w:type="dxa" w:w="4238"/>
          </w:tcPr>
          <w:p>
            <w:pPr>
              <w:pStyle w:val="null3"/>
            </w:pPr>
            <w:r>
              <w:rPr/>
              <w:t>“★”号技术、商务条款的响应没有负偏离或不满足</w:t>
            </w:r>
          </w:p>
        </w:tc>
      </w:tr>
      <w:tr>
        <w:tc>
          <w:tcPr>
            <w:tcW w:type="dxa" w:w="890"/>
          </w:tcPr>
          <w:p>
            <w:pPr>
              <w:pStyle w:val="null3"/>
            </w:pPr>
            <w:r>
              <w:rPr/>
              <w:t>4</w:t>
            </w:r>
          </w:p>
        </w:tc>
        <w:tc>
          <w:tcPr>
            <w:tcW w:type="dxa" w:w="3178"/>
          </w:tcPr>
          <w:p>
            <w:pPr>
              <w:pStyle w:val="null3"/>
            </w:pPr>
            <w:r>
              <w:rPr/>
              <w:t>报价是固定价且是唯一的，符合磋商文件规定的报价要求</w:t>
            </w:r>
          </w:p>
        </w:tc>
        <w:tc>
          <w:tcPr>
            <w:tcW w:type="dxa" w:w="4238"/>
          </w:tcPr>
          <w:p>
            <w:pPr>
              <w:pStyle w:val="null3"/>
            </w:pPr>
            <w:r>
              <w:rPr/>
              <w:t>报价是固定价且是唯一的，符合磋商文件规定的报价要求</w:t>
            </w:r>
          </w:p>
        </w:tc>
      </w:tr>
      <w:tr>
        <w:tc>
          <w:tcPr>
            <w:tcW w:type="dxa" w:w="890"/>
          </w:tcPr>
          <w:p>
            <w:pPr>
              <w:pStyle w:val="null3"/>
            </w:pPr>
            <w:r>
              <w:rPr/>
              <w:t>5</w:t>
            </w:r>
          </w:p>
        </w:tc>
        <w:tc>
          <w:tcPr>
            <w:tcW w:type="dxa" w:w="3178"/>
          </w:tcPr>
          <w:p>
            <w:pPr>
              <w:pStyle w:val="null3"/>
            </w:pPr>
            <w:r>
              <w:rPr/>
              <w:t>不存在低于成本价的报价或报价明显不合理而供应商不能合理说明的情况</w:t>
            </w:r>
          </w:p>
        </w:tc>
        <w:tc>
          <w:tcPr>
            <w:tcW w:type="dxa" w:w="4238"/>
          </w:tcPr>
          <w:p>
            <w:pPr>
              <w:pStyle w:val="null3"/>
            </w:pPr>
            <w:r>
              <w:rPr/>
              <w:t>不存在低于成本价的报价或报价明显不合理而供应商不能合理说明的情况</w:t>
            </w:r>
          </w:p>
        </w:tc>
      </w:tr>
      <w:tr>
        <w:tc>
          <w:tcPr>
            <w:tcW w:type="dxa" w:w="890"/>
          </w:tcPr>
          <w:p>
            <w:pPr>
              <w:pStyle w:val="null3"/>
            </w:pPr>
            <w:r>
              <w:rPr/>
              <w:t>6</w:t>
            </w:r>
          </w:p>
        </w:tc>
        <w:tc>
          <w:tcPr>
            <w:tcW w:type="dxa" w:w="3178"/>
          </w:tcPr>
          <w:p>
            <w:pPr>
              <w:pStyle w:val="null3"/>
            </w:pPr>
            <w:r>
              <w:rPr/>
              <w:t>没有出现磋商文件规定的被视为无效响应的其它情形</w:t>
            </w:r>
          </w:p>
        </w:tc>
        <w:tc>
          <w:tcPr>
            <w:tcW w:type="dxa" w:w="4238"/>
          </w:tcPr>
          <w:p>
            <w:pPr>
              <w:pStyle w:val="null3"/>
            </w:pPr>
            <w:r>
              <w:rPr/>
              <w:t>没有出现磋商文件规定的被视为无效响应的其它情形</w:t>
            </w:r>
          </w:p>
        </w:tc>
      </w:tr>
      <w:tr>
        <w:tc>
          <w:tcPr>
            <w:tcW w:type="dxa" w:w="890"/>
          </w:tcPr>
          <w:p>
            <w:pPr>
              <w:pStyle w:val="null3"/>
            </w:pPr>
            <w:r>
              <w:rPr/>
              <w:t>7</w:t>
            </w:r>
          </w:p>
        </w:tc>
        <w:tc>
          <w:tcPr>
            <w:tcW w:type="dxa" w:w="3178"/>
          </w:tcPr>
          <w:p>
            <w:pPr>
              <w:pStyle w:val="null3"/>
            </w:pPr>
            <w:r>
              <w:rPr/>
              <w:t>没有不符合法律、法规规定的其他实质性要求的</w:t>
            </w:r>
          </w:p>
        </w:tc>
        <w:tc>
          <w:tcPr>
            <w:tcW w:type="dxa" w:w="4238"/>
          </w:tcPr>
          <w:p>
            <w:pPr>
              <w:pStyle w:val="null3"/>
            </w:pPr>
            <w:r>
              <w:rPr/>
              <w:t>没有不符合法律、法规规定的其他实质性要求的</w:t>
            </w:r>
          </w:p>
        </w:tc>
      </w:tr>
      <w:tr>
        <w:tc>
          <w:tcPr>
            <w:tcW w:type="dxa" w:w="890"/>
          </w:tcPr>
          <w:p>
            <w:pPr>
              <w:pStyle w:val="null3"/>
            </w:pPr>
            <w:r>
              <w:rPr/>
              <w:t>8</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pPr>
      <w:r>
        <w:rPr/>
        <w:t>采购包2（广东省云浮林场2025年森林质量精准提升项目（新造林抚育））：</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响应文件完整且总体编排有序，并按磋商文件规定要求签署、盖章的</w:t>
            </w:r>
          </w:p>
        </w:tc>
        <w:tc>
          <w:tcPr>
            <w:tcW w:type="dxa" w:w="4238"/>
          </w:tcPr>
          <w:p>
            <w:pPr>
              <w:pStyle w:val="null3"/>
            </w:pPr>
            <w:r>
              <w:rPr/>
              <w:t>响应文件完整且总体编排有序，并按磋商文件规定要求签署、盖章的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响应文件有效期不少于60天</w:t>
            </w:r>
          </w:p>
        </w:tc>
        <w:tc>
          <w:tcPr>
            <w:tcW w:type="dxa" w:w="4238"/>
          </w:tcPr>
          <w:p>
            <w:pPr>
              <w:pStyle w:val="null3"/>
            </w:pPr>
            <w:r>
              <w:rPr/>
              <w:t>响应文件有效期不少于60天</w:t>
            </w:r>
          </w:p>
        </w:tc>
      </w:tr>
      <w:tr>
        <w:tc>
          <w:tcPr>
            <w:tcW w:type="dxa" w:w="890"/>
          </w:tcPr>
          <w:p>
            <w:pPr>
              <w:pStyle w:val="null3"/>
            </w:pPr>
            <w:r>
              <w:rPr/>
              <w:t>3</w:t>
            </w:r>
          </w:p>
        </w:tc>
        <w:tc>
          <w:tcPr>
            <w:tcW w:type="dxa" w:w="3178"/>
          </w:tcPr>
          <w:p>
            <w:pPr>
              <w:pStyle w:val="null3"/>
            </w:pPr>
            <w:r>
              <w:rPr/>
              <w:t>“★”号技术、商务条款的响应没有负偏离或不满足</w:t>
            </w:r>
          </w:p>
        </w:tc>
        <w:tc>
          <w:tcPr>
            <w:tcW w:type="dxa" w:w="4238"/>
          </w:tcPr>
          <w:p>
            <w:pPr>
              <w:pStyle w:val="null3"/>
            </w:pPr>
            <w:r>
              <w:rPr/>
              <w:t>“★”号技术、商务条款的响应没有负偏离或不满足</w:t>
            </w:r>
          </w:p>
        </w:tc>
      </w:tr>
      <w:tr>
        <w:tc>
          <w:tcPr>
            <w:tcW w:type="dxa" w:w="890"/>
          </w:tcPr>
          <w:p>
            <w:pPr>
              <w:pStyle w:val="null3"/>
            </w:pPr>
            <w:r>
              <w:rPr/>
              <w:t>4</w:t>
            </w:r>
          </w:p>
        </w:tc>
        <w:tc>
          <w:tcPr>
            <w:tcW w:type="dxa" w:w="3178"/>
          </w:tcPr>
          <w:p>
            <w:pPr>
              <w:pStyle w:val="null3"/>
            </w:pPr>
            <w:r>
              <w:rPr/>
              <w:t>报价是固定价且是唯一的，符合磋商文件规定的报价要求</w:t>
            </w:r>
          </w:p>
        </w:tc>
        <w:tc>
          <w:tcPr>
            <w:tcW w:type="dxa" w:w="4238"/>
          </w:tcPr>
          <w:p>
            <w:pPr>
              <w:pStyle w:val="null3"/>
            </w:pPr>
            <w:r>
              <w:rPr/>
              <w:t>报价是固定价且是唯一的，符合磋商文件规定的报价要求</w:t>
            </w:r>
          </w:p>
        </w:tc>
      </w:tr>
      <w:tr>
        <w:tc>
          <w:tcPr>
            <w:tcW w:type="dxa" w:w="890"/>
          </w:tcPr>
          <w:p>
            <w:pPr>
              <w:pStyle w:val="null3"/>
            </w:pPr>
            <w:r>
              <w:rPr/>
              <w:t>5</w:t>
            </w:r>
          </w:p>
        </w:tc>
        <w:tc>
          <w:tcPr>
            <w:tcW w:type="dxa" w:w="3178"/>
          </w:tcPr>
          <w:p>
            <w:pPr>
              <w:pStyle w:val="null3"/>
            </w:pPr>
            <w:r>
              <w:rPr/>
              <w:t>不存在低于成本价的报价或报价明显不合理而供应商不能合理说明的情况</w:t>
            </w:r>
          </w:p>
        </w:tc>
        <w:tc>
          <w:tcPr>
            <w:tcW w:type="dxa" w:w="4238"/>
          </w:tcPr>
          <w:p>
            <w:pPr>
              <w:pStyle w:val="null3"/>
            </w:pPr>
            <w:r>
              <w:rPr/>
              <w:t>不存在低于成本价的报价或报价明显不合理而供应商不能合理说明的情况</w:t>
            </w:r>
          </w:p>
        </w:tc>
      </w:tr>
      <w:tr>
        <w:tc>
          <w:tcPr>
            <w:tcW w:type="dxa" w:w="890"/>
          </w:tcPr>
          <w:p>
            <w:pPr>
              <w:pStyle w:val="null3"/>
            </w:pPr>
            <w:r>
              <w:rPr/>
              <w:t>6</w:t>
            </w:r>
          </w:p>
        </w:tc>
        <w:tc>
          <w:tcPr>
            <w:tcW w:type="dxa" w:w="3178"/>
          </w:tcPr>
          <w:p>
            <w:pPr>
              <w:pStyle w:val="null3"/>
            </w:pPr>
            <w:r>
              <w:rPr/>
              <w:t>没有出现磋商文件规定的被视为无效响应的其它情形</w:t>
            </w:r>
          </w:p>
        </w:tc>
        <w:tc>
          <w:tcPr>
            <w:tcW w:type="dxa" w:w="4238"/>
          </w:tcPr>
          <w:p>
            <w:pPr>
              <w:pStyle w:val="null3"/>
            </w:pPr>
            <w:r>
              <w:rPr/>
              <w:t>没有出现磋商文件规定的被视为无效响应的其它情形</w:t>
            </w:r>
          </w:p>
        </w:tc>
      </w:tr>
      <w:tr>
        <w:tc>
          <w:tcPr>
            <w:tcW w:type="dxa" w:w="890"/>
          </w:tcPr>
          <w:p>
            <w:pPr>
              <w:pStyle w:val="null3"/>
            </w:pPr>
            <w:r>
              <w:rPr/>
              <w:t>7</w:t>
            </w:r>
          </w:p>
        </w:tc>
        <w:tc>
          <w:tcPr>
            <w:tcW w:type="dxa" w:w="3178"/>
          </w:tcPr>
          <w:p>
            <w:pPr>
              <w:pStyle w:val="null3"/>
            </w:pPr>
            <w:r>
              <w:rPr/>
              <w:t>没有不符合法律、法规规定的其他实质性要求的</w:t>
            </w:r>
          </w:p>
        </w:tc>
        <w:tc>
          <w:tcPr>
            <w:tcW w:type="dxa" w:w="4238"/>
          </w:tcPr>
          <w:p>
            <w:pPr>
              <w:pStyle w:val="null3"/>
            </w:pPr>
            <w:r>
              <w:rPr/>
              <w:t>没有不符合法律、法规规定的其他实质性要求的</w:t>
            </w:r>
          </w:p>
        </w:tc>
      </w:tr>
      <w:tr>
        <w:tc>
          <w:tcPr>
            <w:tcW w:type="dxa" w:w="890"/>
          </w:tcPr>
          <w:p>
            <w:pPr>
              <w:pStyle w:val="null3"/>
            </w:pPr>
            <w:r>
              <w:rPr/>
              <w:t>8</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采购包1(广东省云浮林场2025年森林质量精准提升项目（林分优化）):</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采购需求响应程度 (2.0分)</w:t>
            </w:r>
          </w:p>
        </w:tc>
        <w:tc>
          <w:tcPr>
            <w:tcW w:type="dxa" w:w="5076"/>
          </w:tcPr>
          <w:p>
            <w:pPr>
              <w:pStyle w:val="null3"/>
              <w:jc w:val="left"/>
            </w:pPr>
            <w:r>
              <w:rPr/>
              <w:t>考查各供应商对“第二章 采购需求”中对应包组的“1.主要商务要求”和“2.技术标准与要求”的非“★”项条款的响应情况： （1）响应完全的，得2分； （2）响应不完全，有部分缺漏的，得1分； （3）响应缺漏严重的，得0分。</w:t>
            </w:r>
          </w:p>
        </w:tc>
      </w:tr>
      <w:tr>
        <w:tc>
          <w:tcPr>
            <w:tcW w:type="dxa" w:w="922"/>
            <w:gridSpan w:val="2"/>
            <w:vMerge/>
          </w:tcPr>
          <w:p/>
        </w:tc>
        <w:tc>
          <w:tcPr>
            <w:tcW w:type="dxa" w:w="2307"/>
          </w:tcPr>
          <w:p>
            <w:pPr>
              <w:pStyle w:val="null3"/>
              <w:jc w:val="left"/>
            </w:pPr>
            <w:r>
              <w:rPr/>
              <w:t>对本项目的理解、项目现状的认识和项目重难点分析 (18.0分)</w:t>
            </w:r>
          </w:p>
        </w:tc>
        <w:tc>
          <w:tcPr>
            <w:tcW w:type="dxa" w:w="5076"/>
          </w:tcPr>
          <w:p>
            <w:pPr>
              <w:pStyle w:val="null3"/>
              <w:jc w:val="left"/>
            </w:pPr>
            <w:r>
              <w:rPr/>
              <w:t>由磋商小组根据供应商对本项目的理解、项目现状的认识和对项目关键技术、工艺及项目实施各环节重难点分析进行综合评审： （1）对本项目的理解透彻，项目现状的认识清晰并能制定具体可行的实施方案，关键技术、工艺表达清晰全面，重难点分析准确并制定可实施性强、技术操作性高的解决方案，切合本项目具体需求的，得18分； （2）对本项目有较好的理解，项目现状的认识较清晰并能制定较具体可行的实施方案，关键技术、工艺表达较清晰全面，重难点分析较准确，制定的解决方案可实施性较强、技术操作性较高，较为符合本项目具体需求的，得13分； （3）对本项目的理解和项目现状的认识较浅，制定的实施方案基本可行，关键技术、工艺表达基本完整，重难点分析基本准确，制定的解决方案的可实施性、技术操作性一般，基本符合本项目具体需求的，得8分； （4）对本项目的理解和项目现状的认识有偏差，制定的实施方案欠缺可行性，关键技术、工艺表达不完整，重难点分析不准确，制定的解决方案的可实施性、技术操作性较差，不太符合本项目具体需求的，得3分； （5）无提供方案的不得分。</w:t>
            </w:r>
          </w:p>
        </w:tc>
      </w:tr>
      <w:tr>
        <w:tc>
          <w:tcPr>
            <w:tcW w:type="dxa" w:w="922"/>
            <w:gridSpan w:val="2"/>
            <w:vMerge/>
          </w:tcPr>
          <w:p/>
        </w:tc>
        <w:tc>
          <w:tcPr>
            <w:tcW w:type="dxa" w:w="2307"/>
          </w:tcPr>
          <w:p>
            <w:pPr>
              <w:pStyle w:val="null3"/>
              <w:jc w:val="left"/>
            </w:pPr>
            <w:r>
              <w:rPr/>
              <w:t>实施进度计划和各阶段进度的保证措施及违约责任承诺 (10.0分)</w:t>
            </w:r>
          </w:p>
        </w:tc>
        <w:tc>
          <w:tcPr>
            <w:tcW w:type="dxa" w:w="5076"/>
          </w:tcPr>
          <w:p>
            <w:pPr>
              <w:pStyle w:val="null3"/>
              <w:jc w:val="left"/>
            </w:pPr>
            <w:r>
              <w:rPr/>
              <w:t>由磋商小组根据供应商制定的实施进度计划和各阶段进度的保证措施及违约责任承诺进行综合评审： （1）针对本项目制定的实施进度计划和各阶段进度的保证措施切实可行，进度安排合理，保证措施完善，制定的违约责任承诺具体可靠的，得10分； （2）针对本项目制定的实施进度计划和各阶段进度的保证措施可行性较高，进度安排较合理，保证措施较完善，制定的违约责任承诺较具体可靠的，得8分； （3）针对本项目制定的实施进度计划和各阶段进度的保证措施可行性一般，进度安排基本合理，有一定的保证措施，制定的违约责任承诺基本具体的，得5分； （4）针对本项目制定的实施进度计划和各阶段进度的保证措施可行性较差，进度安排欠合理，保证措施不完善，制定的违约责任承诺笼统的，得2分； （5）无提供方案的不得分。</w:t>
            </w:r>
          </w:p>
        </w:tc>
      </w:tr>
      <w:tr>
        <w:tc>
          <w:tcPr>
            <w:tcW w:type="dxa" w:w="922"/>
            <w:gridSpan w:val="2"/>
            <w:vMerge/>
          </w:tcPr>
          <w:p/>
        </w:tc>
        <w:tc>
          <w:tcPr>
            <w:tcW w:type="dxa" w:w="2307"/>
          </w:tcPr>
          <w:p>
            <w:pPr>
              <w:pStyle w:val="null3"/>
              <w:jc w:val="left"/>
            </w:pPr>
            <w:r>
              <w:rPr/>
              <w:t>质量保证措施及相关服务承诺 (10.0分)</w:t>
            </w:r>
          </w:p>
        </w:tc>
        <w:tc>
          <w:tcPr>
            <w:tcW w:type="dxa" w:w="5076"/>
          </w:tcPr>
          <w:p>
            <w:pPr>
              <w:pStyle w:val="null3"/>
              <w:jc w:val="left"/>
            </w:pPr>
            <w:r>
              <w:rPr/>
              <w:t>由磋商小组根据供应商提供的质量保证措施及相关服务承诺进行综合评审： （1）质量保证措施完善，质量问题解决方案清晰具体、可行性高，违约赔偿承诺明确，得10分； （2）质量保证措施较完善，质量问题解决方案的较清晰、可行性较高，违约赔偿承诺较明确，得8分； （3）质量保证措施基本完善，质量问题解决方案的清晰性、可行性一般，违约赔偿承诺基本明确，得5分； （4）质量保证措施不完善，质量问题解决方案的清晰性、可行性较差，违约赔偿承诺不明确，得2分； （5）无提供方案的不得分。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由磋商小组根据供应商应对突发事件（自然灾害等）的处理方案和应急检查预案进行综合评审： （1）应对突发事件（自然灾害等）的处理方案和应急检查预案考虑全面、详细可行，得10分； （2）应对突发事件（自然灾害等）的处理方案和应急检查预案考虑较全面、实施可行性较高，得8分； （3）应对突发事件（自然灾害等）的处理方案和应急检查预案考虑基本全面、实施基本可行，得5分； （4）应对突发事件（自然灾害等）的处理方案和应急检查预案考虑不够全面、可行性较差，得2分； （5）无提供方案的不得分。</w:t>
            </w:r>
          </w:p>
        </w:tc>
      </w:tr>
      <w:tr>
        <w:tc>
          <w:tcPr>
            <w:tcW w:type="dxa" w:w="922"/>
            <w:gridSpan w:val="2"/>
            <w:vMerge/>
          </w:tcPr>
          <w:p/>
        </w:tc>
        <w:tc>
          <w:tcPr>
            <w:tcW w:type="dxa" w:w="2307"/>
          </w:tcPr>
          <w:p>
            <w:pPr>
              <w:pStyle w:val="null3"/>
              <w:jc w:val="left"/>
            </w:pPr>
            <w:r>
              <w:rPr/>
              <w:t>自查验收方案 (10.0分)</w:t>
            </w:r>
          </w:p>
        </w:tc>
        <w:tc>
          <w:tcPr>
            <w:tcW w:type="dxa" w:w="5076"/>
          </w:tcPr>
          <w:p>
            <w:pPr>
              <w:pStyle w:val="null3"/>
              <w:jc w:val="left"/>
            </w:pPr>
            <w:r>
              <w:rPr/>
              <w:t>由磋商小组根据供应商提供的自查验收方案进行综合评审： （1）提供的方案合理可行，思路清晰、准确，表达完整，得10分； （2）提供的方案较合理，思路较清晰、准确，表达较完整，得8分； （3）提供的方案可行性一般，思路清晰性、准确性一般，表达基本完整，得5分； （4）提供的方案不合理，思路清晰性、准确性较差，表达不完整，得2分； （5）无提供方案的不得分。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供应商自2023年以来（以合同签订时间为准）承接过造林或森林抚育类项目业绩的：每提供1个得2分，本项最高得10分。 【备注：响应文件中须提供合同关键页复印件并加盖供应商公章，不提供不得分。】</w:t>
            </w:r>
          </w:p>
        </w:tc>
      </w:tr>
      <w:tr>
        <w:tc>
          <w:tcPr>
            <w:tcW w:type="dxa" w:w="922"/>
            <w:gridSpan w:val="2"/>
            <w:vMerge/>
          </w:tcPr>
          <w:p/>
        </w:tc>
        <w:tc>
          <w:tcPr>
            <w:tcW w:type="dxa" w:w="2307"/>
          </w:tcPr>
          <w:p>
            <w:pPr>
              <w:pStyle w:val="null3"/>
              <w:jc w:val="left"/>
            </w:pPr>
            <w:r>
              <w:rPr/>
              <w:t>项目团队资质 (6.0分)</w:t>
            </w:r>
          </w:p>
        </w:tc>
        <w:tc>
          <w:tcPr>
            <w:tcW w:type="dxa" w:w="5076"/>
          </w:tcPr>
          <w:p>
            <w:pPr>
              <w:pStyle w:val="null3"/>
              <w:jc w:val="left"/>
            </w:pPr>
            <w:r>
              <w:rPr/>
              <w:t>根据供应商拟投入本项目团队中： （1）具有与林业相关的中级工程师（或以上）职称或高级职业技能证书的，每提供一个得2分；本小项最高得4分； （2）具有与林业相关的职业技能证书或助理工程师职称的，每提供一个得1分；本小项最高得2分； 【备注：响应文件中须提供以上人员证书复印件并加盖供应商公章，同一人员持多个证书的不重复计分，按得分最高的证书计分，证书分值相同的任选其一计分，不提供不得分。】</w:t>
            </w:r>
          </w:p>
        </w:tc>
      </w:tr>
      <w:tr>
        <w:tc>
          <w:tcPr>
            <w:tcW w:type="dxa" w:w="922"/>
            <w:gridSpan w:val="2"/>
            <w:vMerge/>
          </w:tcPr>
          <w:p/>
        </w:tc>
        <w:tc>
          <w:tcPr>
            <w:tcW w:type="dxa" w:w="2307"/>
          </w:tcPr>
          <w:p>
            <w:pPr>
              <w:pStyle w:val="null3"/>
              <w:jc w:val="left"/>
            </w:pPr>
            <w:r>
              <w:rPr/>
              <w:t>服务响应时效 (4.0分)</w:t>
            </w:r>
          </w:p>
        </w:tc>
        <w:tc>
          <w:tcPr>
            <w:tcW w:type="dxa" w:w="5076"/>
          </w:tcPr>
          <w:p>
            <w:pPr>
              <w:pStyle w:val="null3"/>
              <w:jc w:val="left"/>
            </w:pPr>
            <w:r>
              <w:rPr/>
              <w:t>（1）供应商接到采购人通知后半小时（含）内到达采购人指定地点提供服务的，得4分； （2）供应商接到采购人通知后1小时（含）内到达采购人指定地点提供服务的，得2分； （3）供应商接到采购人通知后2小时（含）内到达采购人指定地点提供服务的，得1分； （4）其他不得分。 【备注：响应文件中须提供承诺函并加盖供应商公章，不提供不得分。】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采购包2(广东省云浮林场2025年森林质量精准提升项目（新造林抚育）):</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采购需求响应程度 (2.0分)</w:t>
            </w:r>
          </w:p>
        </w:tc>
        <w:tc>
          <w:tcPr>
            <w:tcW w:type="dxa" w:w="5076"/>
          </w:tcPr>
          <w:p>
            <w:pPr>
              <w:pStyle w:val="null3"/>
              <w:jc w:val="left"/>
            </w:pPr>
            <w:r>
              <w:rPr/>
              <w:t>考查各供应商对“第二章 采购需求”中对应包组的“1.主要商务要求”和“2.技术标准与要求”的非“★”项条款的响应情况： （1）响应完全的，得2分； （2）响应不完全，有部分缺漏的，得1分； （3）响应缺漏严重的，得0分。</w:t>
            </w:r>
          </w:p>
        </w:tc>
      </w:tr>
      <w:tr>
        <w:tc>
          <w:tcPr>
            <w:tcW w:type="dxa" w:w="922"/>
            <w:gridSpan w:val="2"/>
            <w:vMerge/>
          </w:tcPr>
          <w:p/>
        </w:tc>
        <w:tc>
          <w:tcPr>
            <w:tcW w:type="dxa" w:w="2307"/>
          </w:tcPr>
          <w:p>
            <w:pPr>
              <w:pStyle w:val="null3"/>
              <w:jc w:val="left"/>
            </w:pPr>
            <w:r>
              <w:rPr/>
              <w:t>对本项目的理解、项目现状的认识和项目重难点分析 (18.0分)</w:t>
            </w:r>
          </w:p>
        </w:tc>
        <w:tc>
          <w:tcPr>
            <w:tcW w:type="dxa" w:w="5076"/>
          </w:tcPr>
          <w:p>
            <w:pPr>
              <w:pStyle w:val="null3"/>
              <w:jc w:val="left"/>
            </w:pPr>
            <w:r>
              <w:rPr/>
              <w:t>由磋商小组根据供应商对本项目的理解、项目现状的认识和对项目关键技术、工艺及项目实施各环节重难点分析进行综合评审： （1）对本项目的理解透彻，项目现状的认识清晰并能制定具体可行的实施方案，关键技术、工艺表达清晰全面，重难点分析准确并制定可实施性强、技术操作性高的解决方案，切合本项目具体需求的，得18分； （2）对本项目有较好的理解，项目现状的认识较清晰并能制定较具体可行的实施方案，关键技术、工艺表达较清晰全面，重难点分析较准确，制定的解决方案可实施性较强、技术操作性较高，较为符合本项目具体需求的，得13分； （3）对本项目的理解和项目现状的认识较浅，制定的实施方案基本可行，关键技术、工艺表达基本完整，重难点分析基本准确，制定的解决方案的可实施性、技术操作性一般，基本符合本项目具体需求的，得8分； （4）对本项目的理解和项目现状的认识有偏差，制定的实施方案欠缺可行性，关键技术、工艺表达不完整，重难点分析不准确，制定的解决方案的可实施性、技术操作性较差，不太符合本项目具体需求的，得3分； （5）无提供方案的不得分。</w:t>
            </w:r>
          </w:p>
        </w:tc>
      </w:tr>
      <w:tr>
        <w:tc>
          <w:tcPr>
            <w:tcW w:type="dxa" w:w="922"/>
            <w:gridSpan w:val="2"/>
            <w:vMerge/>
          </w:tcPr>
          <w:p/>
        </w:tc>
        <w:tc>
          <w:tcPr>
            <w:tcW w:type="dxa" w:w="2307"/>
          </w:tcPr>
          <w:p>
            <w:pPr>
              <w:pStyle w:val="null3"/>
              <w:jc w:val="left"/>
            </w:pPr>
            <w:r>
              <w:rPr/>
              <w:t>实施进度计划和各阶段进度的保证措施及违约责任承诺 (10.0分)</w:t>
            </w:r>
          </w:p>
        </w:tc>
        <w:tc>
          <w:tcPr>
            <w:tcW w:type="dxa" w:w="5076"/>
          </w:tcPr>
          <w:p>
            <w:pPr>
              <w:pStyle w:val="null3"/>
              <w:jc w:val="left"/>
            </w:pPr>
            <w:r>
              <w:rPr/>
              <w:t>由磋商小组根据供应商制定的实施进度计划和各阶段进度的保证措施及违约责任承诺进行综合评审： （1）针对本项目制定的实施进度计划和各阶段进度的保证措施切实可行，进度安排合理，保证措施完善，制定的违约责任承诺具体可靠的，得10分； （2）针对本项目制定的实施进度计划和各阶段进度的保证措施可行性较高，进度安排较合理，保证措施较完善，制定的违约责任承诺较具体可靠的，得8分； （3）针对本项目制定的实施进度计划和各阶段进度的保证措施可行性一般，进度安排基本合理，有一定的保证措施，制定的违约责任承诺基本具体的，得5分； （4）针对本项目制定的实施进度计划和各阶段进度的保证措施可行性较差，进度安排欠合理，保证措施不完善，制定的违约责任承诺笼统的，得2分； （5）无提供方案的不得分。</w:t>
            </w:r>
          </w:p>
        </w:tc>
      </w:tr>
      <w:tr>
        <w:tc>
          <w:tcPr>
            <w:tcW w:type="dxa" w:w="922"/>
            <w:gridSpan w:val="2"/>
            <w:vMerge/>
          </w:tcPr>
          <w:p/>
        </w:tc>
        <w:tc>
          <w:tcPr>
            <w:tcW w:type="dxa" w:w="2307"/>
          </w:tcPr>
          <w:p>
            <w:pPr>
              <w:pStyle w:val="null3"/>
              <w:jc w:val="left"/>
            </w:pPr>
            <w:r>
              <w:rPr/>
              <w:t>质量保证措施及相关服务承诺 (10.0分)</w:t>
            </w:r>
          </w:p>
        </w:tc>
        <w:tc>
          <w:tcPr>
            <w:tcW w:type="dxa" w:w="5076"/>
          </w:tcPr>
          <w:p>
            <w:pPr>
              <w:pStyle w:val="null3"/>
              <w:jc w:val="left"/>
            </w:pPr>
            <w:r>
              <w:rPr/>
              <w:t>由磋商小组根据供应商提供的质量保证措施及相关服务承诺进行综合评审： （1）质量保证措施完善，质量问题解决方案清晰具体、可行性高，违约赔偿承诺明确，得10分； （2）质量保证措施较完善，质量问题解决方案的较清晰、可行性较高，违约赔偿承诺较明确，得8分； （3）质量保证措施基本完善，质量问题解决方案的清晰性、可行性一般，违约赔偿承诺基本明确，得5分； （4）质量保证措施不完善，质量问题解决方案的清晰性、可行性较差，违约赔偿承诺不明确，得2分； （5）无提供方案的不得分。</w:t>
            </w:r>
          </w:p>
        </w:tc>
      </w:tr>
      <w:tr>
        <w:tc>
          <w:tcPr>
            <w:tcW w:type="dxa" w:w="922"/>
            <w:gridSpan w:val="2"/>
            <w:vMerge/>
          </w:tcPr>
          <w:p/>
        </w:tc>
        <w:tc>
          <w:tcPr>
            <w:tcW w:type="dxa" w:w="2307"/>
          </w:tcPr>
          <w:p>
            <w:pPr>
              <w:pStyle w:val="null3"/>
              <w:jc w:val="left"/>
            </w:pPr>
            <w:r>
              <w:rPr/>
              <w:t>应急处理方案 (10.0分)</w:t>
            </w:r>
          </w:p>
        </w:tc>
        <w:tc>
          <w:tcPr>
            <w:tcW w:type="dxa" w:w="5076"/>
          </w:tcPr>
          <w:p>
            <w:pPr>
              <w:pStyle w:val="null3"/>
              <w:jc w:val="left"/>
            </w:pPr>
            <w:r>
              <w:rPr/>
              <w:t>由磋商小组根据供应商应对突发事件（自然灾害等）的处理方案和应急检查预案进行综合评审： （1）应对突发事件（自然灾害等）的处理方案和应急检查预案考虑全面、详细可行，得10分； （2）应对突发事件（自然灾害等）的处理方案和应急检查预案考虑较全面、实施可行性较高，得8分； （3）应对突发事件（自然灾害等）的处理方案和应急检查预案考虑基本全面、实施基本可行，得5分； （4）应对突发事件（自然灾害等）的处理方案和应急检查预案考虑不够全面、可行性较差，得2分； （5）无提供方案的不得分。</w:t>
            </w:r>
          </w:p>
        </w:tc>
      </w:tr>
      <w:tr>
        <w:tc>
          <w:tcPr>
            <w:tcW w:type="dxa" w:w="922"/>
            <w:gridSpan w:val="2"/>
            <w:vMerge/>
          </w:tcPr>
          <w:p/>
        </w:tc>
        <w:tc>
          <w:tcPr>
            <w:tcW w:type="dxa" w:w="2307"/>
          </w:tcPr>
          <w:p>
            <w:pPr>
              <w:pStyle w:val="null3"/>
              <w:jc w:val="left"/>
            </w:pPr>
            <w:r>
              <w:rPr/>
              <w:t>自查验收方案 (10.0分)</w:t>
            </w:r>
          </w:p>
        </w:tc>
        <w:tc>
          <w:tcPr>
            <w:tcW w:type="dxa" w:w="5076"/>
          </w:tcPr>
          <w:p>
            <w:pPr>
              <w:pStyle w:val="null3"/>
              <w:jc w:val="left"/>
            </w:pPr>
            <w:r>
              <w:rPr/>
              <w:t>由磋商小组根据供应商提供的自查验收方案进行综合评审： （1）提供的方案合理可行，思路清晰、准确，表达完整，得10分； （2）提供的方案较合理，思路较清晰、准确，表达较完整，得8分； （3）提供的方案可行性一般，思路清晰性、准确性一般，表达基本完整，得5分； （4）提供的方案不合理，思路清晰性、准确性较差，表达不完整，得2分； （5）无提供方案的不得分。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供应商自2023年以来（以合同签订时间为准）承接过造林或森林抚育类项目业绩的：每提供1个得2分，本项最高得10分。 【备注：响应文件中须提供合同关键页复印件并加盖供应商公章，不提供不得分。】</w:t>
            </w:r>
          </w:p>
        </w:tc>
      </w:tr>
      <w:tr>
        <w:tc>
          <w:tcPr>
            <w:tcW w:type="dxa" w:w="922"/>
            <w:gridSpan w:val="2"/>
            <w:vMerge/>
          </w:tcPr>
          <w:p/>
        </w:tc>
        <w:tc>
          <w:tcPr>
            <w:tcW w:type="dxa" w:w="2307"/>
          </w:tcPr>
          <w:p>
            <w:pPr>
              <w:pStyle w:val="null3"/>
              <w:jc w:val="left"/>
            </w:pPr>
            <w:r>
              <w:rPr/>
              <w:t>项目团队资质 (6.0分)</w:t>
            </w:r>
          </w:p>
        </w:tc>
        <w:tc>
          <w:tcPr>
            <w:tcW w:type="dxa" w:w="5076"/>
          </w:tcPr>
          <w:p>
            <w:pPr>
              <w:pStyle w:val="null3"/>
              <w:jc w:val="left"/>
            </w:pPr>
            <w:r>
              <w:rPr/>
              <w:t>根据供应商拟投入本项目团队中： （1）具有与林业相关的中级工程师（或以上）职称或高级职业技能证书的，每提供一个得2分；本小项最高得4分； （2）具有与林业相关的职业技能证书或助理工程师职称的，每提供一个得1分；本小项最高得2分； 【备注：响应文件中须提供以上人员证书复印件并加盖供应商公章，同一人员持多个证书的不重复计分，按得分最高的证书计分，证书分值相同的任选其一计分，不提供不得分。】</w:t>
            </w:r>
          </w:p>
        </w:tc>
      </w:tr>
      <w:tr>
        <w:tc>
          <w:tcPr>
            <w:tcW w:type="dxa" w:w="922"/>
            <w:gridSpan w:val="2"/>
            <w:vMerge/>
          </w:tcPr>
          <w:p/>
        </w:tc>
        <w:tc>
          <w:tcPr>
            <w:tcW w:type="dxa" w:w="2307"/>
          </w:tcPr>
          <w:p>
            <w:pPr>
              <w:pStyle w:val="null3"/>
              <w:jc w:val="left"/>
            </w:pPr>
            <w:r>
              <w:rPr/>
              <w:t>服务响应时效 (4.0分)</w:t>
            </w:r>
          </w:p>
        </w:tc>
        <w:tc>
          <w:tcPr>
            <w:tcW w:type="dxa" w:w="5076"/>
          </w:tcPr>
          <w:p>
            <w:pPr>
              <w:pStyle w:val="null3"/>
              <w:jc w:val="left"/>
            </w:pPr>
            <w:r>
              <w:rPr/>
              <w:t>（1）供应商接到采购人通知后半小时（含）内到达采购人指定地点提供服务的，得4分； （2）供应商接到采购人通知后1小时（含）内到达采购人指定地点提供服务的，得2分； （3）供应商接到采购人通知后2小时（含）内到达采购人指定地点提供服务的，得1分； （4）其他不得分。 【备注：响应文件中须提供承诺函并加盖供应商公章，不提供不得分。】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w:t>
      </w:r>
    </w:p>
    <w:p>
      <w:pPr>
        <w:pStyle w:val="null3"/>
        <w:jc w:val="both"/>
      </w:pPr>
      <w:r>
        <w:rPr>
          <w:sz w:val="21"/>
          <w:b/>
        </w:rPr>
        <w:t>1、本合同仅为合同的参考文本，合同签订双方应按照磋商文件的要求和响应文件的承诺进行修订。</w:t>
      </w:r>
    </w:p>
    <w:p>
      <w:pPr>
        <w:pStyle w:val="null3"/>
        <w:jc w:val="both"/>
      </w:pPr>
      <w:r>
        <w:rPr>
          <w:sz w:val="21"/>
          <w:b/>
        </w:rPr>
        <w:t>2、根据《关于印发&lt;政府采购促进中小企业发展管理办法&gt;的通知》（财库〔2020〕46号），本合同为中小企业预留合同。</w:t>
      </w:r>
    </w:p>
    <w:p>
      <w:pPr>
        <w:pStyle w:val="null3"/>
        <w:jc w:val="both"/>
      </w:pPr>
      <w:r>
        <w:rPr>
          <w:sz w:val="24"/>
          <w:b/>
        </w:rPr>
        <w:t>合同编号：</w:t>
      </w:r>
      <w:r>
        <w:rPr>
          <w:sz w:val="24"/>
          <w:b/>
        </w:rPr>
        <w:t>202</w:t>
      </w:r>
      <w:r>
        <w:rPr>
          <w:sz w:val="24"/>
          <w:b/>
        </w:rPr>
        <w:t>5</w:t>
      </w:r>
      <w:r>
        <w:rPr>
          <w:sz w:val="24"/>
          <w:b/>
        </w:rPr>
        <w:t>-资-   号</w:t>
      </w:r>
    </w:p>
    <w:p>
      <w:pPr>
        <w:pStyle w:val="null3"/>
        <w:spacing w:before="240" w:after="60"/>
        <w:jc w:val="center"/>
      </w:pPr>
      <w:r>
        <w:rPr/>
        <w:t xml:space="preserve"> </w:t>
      </w:r>
    </w:p>
    <w:p>
      <w:pPr>
        <w:pStyle w:val="null3"/>
        <w:spacing w:before="240" w:after="60"/>
        <w:jc w:val="center"/>
      </w:pPr>
      <w:r>
        <w:rPr>
          <w:sz w:val="40"/>
          <w:b/>
        </w:rPr>
        <w:t>广东省云浮林场</w:t>
      </w:r>
      <w:r>
        <w:rPr>
          <w:sz w:val="40"/>
          <w:b/>
        </w:rPr>
        <w:t>2025年森林质量精准提升项目</w:t>
      </w:r>
    </w:p>
    <w:p>
      <w:pPr>
        <w:pStyle w:val="null3"/>
        <w:spacing w:before="240" w:after="60"/>
        <w:jc w:val="center"/>
      </w:pPr>
      <w:r>
        <w:rPr>
          <w:sz w:val="40"/>
          <w:b/>
        </w:rPr>
        <w:t>（林分优化）</w:t>
      </w:r>
      <w:r>
        <w:rPr>
          <w:sz w:val="40"/>
          <w:b/>
        </w:rPr>
        <w:t>合同</w:t>
      </w:r>
      <w:r>
        <w:rPr>
          <w:sz w:val="40"/>
          <w:b/>
        </w:rPr>
        <w:t>（采购包</w:t>
      </w:r>
      <w:r>
        <w:rPr>
          <w:sz w:val="40"/>
          <w:b/>
        </w:rPr>
        <w:t>1</w:t>
      </w:r>
      <w:r>
        <w:rPr>
          <w:sz w:val="40"/>
          <w:b/>
        </w:rPr>
        <w:t>）</w:t>
      </w:r>
    </w:p>
    <w:p>
      <w:pPr>
        <w:pStyle w:val="null3"/>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sz w:val="32"/>
        </w:rPr>
        <w:t>签订地点：广东省云浮林场</w:t>
      </w:r>
    </w:p>
    <w:p>
      <w:pPr>
        <w:pStyle w:val="null3"/>
        <w:spacing w:after="120"/>
        <w:jc w:val="center"/>
      </w:pPr>
      <w:r>
        <w:rPr>
          <w:sz w:val="32"/>
        </w:rPr>
        <w:t>签订日期：</w:t>
      </w:r>
      <w:r>
        <w:rPr>
          <w:sz w:val="21"/>
        </w:rPr>
        <w:t xml:space="preserve"> </w:t>
      </w:r>
      <w:r>
        <w:rPr>
          <w:sz w:val="32"/>
        </w:rPr>
        <w:t>202</w:t>
      </w:r>
      <w:r>
        <w:rPr>
          <w:sz w:val="32"/>
        </w:rPr>
        <w:t>5</w:t>
      </w:r>
      <w:r>
        <w:rPr>
          <w:sz w:val="21"/>
        </w:rPr>
        <w:t xml:space="preserve"> </w:t>
      </w:r>
      <w:r>
        <w:rPr>
          <w:sz w:val="32"/>
        </w:rPr>
        <w:t>年</w:t>
      </w:r>
      <w:r>
        <w:rPr>
          <w:sz w:val="21"/>
        </w:rPr>
        <w:t xml:space="preserve"> </w:t>
      </w:r>
      <w:r>
        <w:rPr>
          <w:sz w:val="32"/>
        </w:rPr>
        <w:t xml:space="preserve">  </w:t>
      </w:r>
      <w:r>
        <w:rPr>
          <w:sz w:val="32"/>
        </w:rPr>
        <w:t>月</w:t>
      </w:r>
    </w:p>
    <w:p>
      <w:pPr>
        <w:pStyle w:val="null3"/>
        <w:spacing w:after="120"/>
        <w:jc w:val="both"/>
      </w:pPr>
      <w:r>
        <w:rPr/>
        <w:t xml:space="preserve"> </w:t>
      </w:r>
    </w:p>
    <w:p>
      <w:pPr>
        <w:pStyle w:val="null3"/>
        <w:pBdr>
          <w:bottom w:val="single" w:sz="6" w:space="1"/>
          <w:between w:val="single" w:sz="6" w:space="1"/>
        </w:pBdr>
      </w:pPr>
      <w:r>
        <w:rPr>
          <w:sz w:val="24"/>
          <w:b/>
        </w:rPr>
        <w:t>甲方：</w:t>
      </w:r>
      <w:r>
        <w:rPr>
          <w:sz w:val="24"/>
          <w:b/>
          <w:u w:val="single"/>
        </w:rPr>
        <w:t>广东省云浮林场</w:t>
      </w:r>
      <w:r>
        <w:rPr>
          <w:sz w:val="24"/>
          <w:b/>
          <w:u w:val="single"/>
        </w:rPr>
        <w:t xml:space="preserve">   </w:t>
      </w:r>
    </w:p>
    <w:p>
      <w:pPr>
        <w:pStyle w:val="null3"/>
        <w:spacing w:after="120"/>
        <w:jc w:val="both"/>
      </w:pPr>
      <w:r>
        <w:rPr>
          <w:sz w:val="24"/>
          <w:b/>
        </w:rPr>
        <w:t>乙方：</w:t>
      </w:r>
      <w:r>
        <w:rPr>
          <w:sz w:val="21"/>
          <w:b/>
          <w:u w:val="single"/>
        </w:rPr>
        <w:t xml:space="preserve">                 </w:t>
      </w:r>
    </w:p>
    <w:p>
      <w:pPr>
        <w:pStyle w:val="null3"/>
        <w:spacing w:after="120"/>
        <w:ind w:firstLine="420"/>
        <w:jc w:val="both"/>
      </w:pPr>
      <w:r>
        <w:rPr>
          <w:sz w:val="21"/>
        </w:rPr>
        <w:t>为顺利完成广东省云浮林场</w:t>
      </w:r>
      <w:r>
        <w:rPr>
          <w:sz w:val="21"/>
        </w:rPr>
        <w:t>202</w:t>
      </w:r>
      <w:r>
        <w:rPr>
          <w:sz w:val="21"/>
        </w:rPr>
        <w:t>5</w:t>
      </w:r>
      <w:r>
        <w:rPr>
          <w:sz w:val="21"/>
        </w:rPr>
        <w:t>年森林质量精准提升项目，促进</w:t>
      </w:r>
      <w:r>
        <w:rPr>
          <w:sz w:val="21"/>
        </w:rPr>
        <w:t>林分优化提升</w:t>
      </w:r>
      <w:r>
        <w:rPr>
          <w:sz w:val="21"/>
        </w:rPr>
        <w:t>，尽快发挥项目作用，根据《中华人民共和国民法典合同编》及采购招标结果，经甲乙双方协商一致，制定如下条款，共同遵守。</w:t>
      </w:r>
    </w:p>
    <w:p>
      <w:pPr>
        <w:pStyle w:val="null3"/>
        <w:spacing w:after="120"/>
        <w:ind w:firstLine="422"/>
        <w:jc w:val="both"/>
      </w:pPr>
      <w:r>
        <w:rPr>
          <w:sz w:val="21"/>
          <w:b/>
        </w:rPr>
        <w:t>第一条</w:t>
      </w:r>
      <w:r>
        <w:rPr>
          <w:sz w:val="21"/>
          <w:b/>
        </w:rPr>
        <w:t xml:space="preserve">  </w:t>
      </w:r>
      <w:r>
        <w:rPr>
          <w:sz w:val="21"/>
          <w:b/>
        </w:rPr>
        <w:t>项目</w:t>
      </w:r>
      <w:r>
        <w:rPr>
          <w:sz w:val="21"/>
          <w:b/>
        </w:rPr>
        <w:t>作业小班及任务</w:t>
      </w:r>
    </w:p>
    <w:p>
      <w:pPr>
        <w:pStyle w:val="null3"/>
        <w:ind w:firstLine="420"/>
      </w:pPr>
      <w:r>
        <w:rPr>
          <w:sz w:val="21"/>
        </w:rPr>
        <w:t>广东省云浮林场</w:t>
      </w:r>
      <w:r>
        <w:rPr>
          <w:sz w:val="21"/>
        </w:rPr>
        <w:t>202</w:t>
      </w:r>
      <w:r>
        <w:rPr>
          <w:sz w:val="21"/>
        </w:rPr>
        <w:t>5</w:t>
      </w:r>
      <w:r>
        <w:rPr>
          <w:sz w:val="21"/>
        </w:rPr>
        <w:t>年森林质量精准提升项目</w:t>
      </w:r>
      <w:r>
        <w:rPr>
          <w:sz w:val="21"/>
        </w:rPr>
        <w:t>林分优化任务</w:t>
      </w:r>
      <w:r>
        <w:rPr>
          <w:sz w:val="21"/>
        </w:rPr>
        <w:t>总面积</w:t>
      </w:r>
      <w:r>
        <w:rPr>
          <w:sz w:val="21"/>
        </w:rPr>
        <w:t>2280</w:t>
      </w:r>
      <w:r>
        <w:rPr>
          <w:sz w:val="21"/>
        </w:rPr>
        <w:t>亩</w:t>
      </w:r>
      <w:r>
        <w:rPr>
          <w:sz w:val="21"/>
        </w:rPr>
        <w:t>，</w:t>
      </w:r>
      <w:r>
        <w:rPr>
          <w:sz w:val="21"/>
        </w:rPr>
        <w:t>具体分布及任务情况详见</w:t>
      </w:r>
      <w:r>
        <w:rPr>
          <w:sz w:val="21"/>
        </w:rPr>
        <w:t>下表：</w:t>
      </w:r>
    </w:p>
    <w:p>
      <w:pPr>
        <w:pStyle w:val="null3"/>
        <w:spacing w:after="120"/>
        <w:jc w:val="center"/>
      </w:pPr>
      <w:r>
        <w:rPr>
          <w:sz w:val="21"/>
          <w:b/>
        </w:rPr>
        <w:t>广东省云浮林场</w:t>
      </w:r>
      <w:r>
        <w:rPr>
          <w:sz w:val="21"/>
          <w:b/>
        </w:rPr>
        <w:t>202</w:t>
      </w:r>
      <w:r>
        <w:rPr>
          <w:sz w:val="21"/>
          <w:b/>
        </w:rPr>
        <w:t>5</w:t>
      </w:r>
      <w:r>
        <w:rPr>
          <w:sz w:val="21"/>
          <w:b/>
        </w:rPr>
        <w:t>年森林质量精准提升项目作业小班分布及任务明细表</w:t>
      </w:r>
    </w:p>
    <w:p>
      <w:pPr>
        <w:pStyle w:val="null3"/>
        <w:spacing w:after="120"/>
        <w:jc w:val="right"/>
      </w:pPr>
      <w:r>
        <w:rPr>
          <w:sz w:val="21"/>
        </w:rPr>
        <w:t>单位：亩</w:t>
      </w:r>
    </w:p>
    <w:tbl>
      <w:tblPr>
        <w:tblW w:w="0" w:type="auto"/>
        <w:tblBorders>
          <w:top w:val="none" w:color="000000" w:sz="4"/>
          <w:left w:val="none" w:color="000000" w:sz="4"/>
          <w:bottom w:val="none" w:color="000000" w:sz="4"/>
          <w:right w:val="none" w:color="000000" w:sz="4"/>
          <w:insideH w:val="none"/>
          <w:insideV w:val="none"/>
        </w:tblBorders>
      </w:tblPr>
      <w:tblGrid>
        <w:gridCol w:w="623"/>
        <w:gridCol w:w="1580"/>
        <w:gridCol w:w="1169"/>
        <w:gridCol w:w="1525"/>
        <w:gridCol w:w="1530"/>
        <w:gridCol w:w="1875"/>
      </w:tblGrid>
      <w:tr>
        <w:tc>
          <w:tcPr>
            <w:tcW w:type="dxa" w:w="220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作业设计类型</w:t>
            </w:r>
          </w:p>
        </w:tc>
        <w:tc>
          <w:tcPr>
            <w:tcW w:type="dxa" w:w="1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工区</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作业小班号</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地籍小班号</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作业面积</w:t>
            </w:r>
          </w:p>
        </w:tc>
      </w:tr>
      <w:tr>
        <w:tc>
          <w:tcPr>
            <w:tcW w:type="dxa" w:w="6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林分优化</w:t>
            </w:r>
          </w:p>
        </w:tc>
        <w:tc>
          <w:tcPr>
            <w:tcW w:type="dxa" w:w="580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2280</w:t>
            </w:r>
          </w:p>
        </w:tc>
      </w:tr>
      <w:tr>
        <w:tc>
          <w:tcPr>
            <w:tcW w:type="dxa" w:w="623"/>
            <w:vMerge/>
            <w:tcBorders>
              <w:top w:val="none" w:color="000000" w:sz="4"/>
              <w:left w:val="single" w:color="000000" w:sz="4"/>
              <w:bottom w:val="single" w:color="000000" w:sz="4"/>
              <w:right w:val="single" w:color="000000" w:sz="4"/>
            </w:tcBorders>
          </w:tcPr>
          <w:p/>
        </w:tc>
        <w:tc>
          <w:tcPr>
            <w:tcW w:type="dxa" w:w="158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补植套种</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茶塘</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01500</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茶塘</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01902</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黄泥坑</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01000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黄泥坑</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黄泥坑</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264</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黄泥坑</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扶卓</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00101</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non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扶卓</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00200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199</w:t>
            </w:r>
          </w:p>
        </w:tc>
      </w:tr>
      <w:tr>
        <w:tc>
          <w:tcPr>
            <w:tcW w:type="dxa" w:w="623"/>
            <w:vMerge/>
            <w:tcBorders>
              <w:top w:val="none" w:color="000000" w:sz="4"/>
              <w:left w:val="single" w:color="000000" w:sz="4"/>
              <w:bottom w:val="single" w:color="000000" w:sz="4"/>
              <w:right w:val="single" w:color="000000" w:sz="4"/>
            </w:tcBorders>
          </w:tcPr>
          <w:p/>
        </w:tc>
        <w:tc>
          <w:tcPr>
            <w:tcW w:type="dxa" w:w="15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更新改造</w:t>
            </w: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分水坳</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single" w:color="000000" w:sz="4"/>
              <w:left w:val="none" w:color="000000" w:sz="4"/>
              <w:bottom w:val="single" w:color="000000" w:sz="4"/>
              <w:right w:val="single" w:color="000000" w:sz="4"/>
            </w:tcBorders>
          </w:tcPr>
          <w:p/>
        </w:tc>
        <w:tc>
          <w:tcPr>
            <w:tcW w:type="dxa" w:w="11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大旺</w:t>
            </w:r>
          </w:p>
        </w:tc>
        <w:tc>
          <w:tcPr>
            <w:tcW w:type="dxa" w:w="15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00302</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single" w:color="000000" w:sz="4"/>
              <w:left w:val="none" w:color="000000" w:sz="4"/>
              <w:bottom w:val="single" w:color="000000" w:sz="4"/>
              <w:right w:val="single" w:color="000000" w:sz="4"/>
            </w:tcBorders>
          </w:tcPr>
          <w:p/>
        </w:tc>
        <w:tc>
          <w:tcPr>
            <w:tcW w:type="dxa" w:w="1169"/>
            <w:vMerge/>
            <w:tcBorders>
              <w:top w:val="none" w:color="000000" w:sz="4"/>
              <w:left w:val="none" w:color="000000" w:sz="4"/>
              <w:bottom w:val="single" w:color="000000" w:sz="4"/>
              <w:right w:val="single" w:color="000000" w:sz="4"/>
            </w:tcBorders>
          </w:tcPr>
          <w:p/>
        </w:tc>
        <w:tc>
          <w:tcPr>
            <w:tcW w:type="dxa" w:w="1525"/>
            <w:vMerge/>
            <w:tcBorders>
              <w:top w:val="none" w:color="000000" w:sz="4"/>
              <w:left w:val="non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00500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single" w:color="000000" w:sz="4"/>
              <w:left w:val="none" w:color="000000" w:sz="4"/>
              <w:bottom w:val="singl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254</w:t>
            </w:r>
          </w:p>
        </w:tc>
      </w:tr>
      <w:tr>
        <w:tc>
          <w:tcPr>
            <w:tcW w:type="dxa" w:w="623"/>
            <w:vMerge/>
            <w:tcBorders>
              <w:top w:val="none" w:color="000000" w:sz="4"/>
              <w:left w:val="single" w:color="000000" w:sz="4"/>
              <w:bottom w:val="single" w:color="000000" w:sz="4"/>
              <w:right w:val="single" w:color="000000" w:sz="4"/>
            </w:tcBorders>
          </w:tcPr>
          <w:p/>
        </w:tc>
        <w:tc>
          <w:tcPr>
            <w:tcW w:type="dxa" w:w="1580"/>
            <w:vMerge/>
            <w:tcBorders>
              <w:top w:val="single" w:color="000000" w:sz="4"/>
              <w:left w:val="none" w:color="000000" w:sz="4"/>
              <w:bottom w:val="single" w:color="000000" w:sz="4"/>
              <w:right w:val="single" w:color="000000" w:sz="4"/>
            </w:tcBorders>
          </w:tcPr>
          <w:p/>
        </w:tc>
        <w:tc>
          <w:tcPr>
            <w:tcW w:type="dxa" w:w="1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00900</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167</w:t>
            </w:r>
          </w:p>
        </w:tc>
      </w:tr>
    </w:tbl>
    <w:p>
      <w:pPr>
        <w:pStyle w:val="null3"/>
        <w:spacing w:after="120"/>
        <w:ind w:firstLine="422"/>
        <w:jc w:val="both"/>
      </w:pPr>
      <w:r>
        <w:rPr>
          <w:sz w:val="21"/>
          <w:b/>
        </w:rPr>
        <w:t>第二条</w:t>
      </w:r>
      <w:r>
        <w:rPr>
          <w:sz w:val="21"/>
          <w:b/>
        </w:rPr>
        <w:t xml:space="preserve">  </w:t>
      </w:r>
      <w:r>
        <w:rPr>
          <w:sz w:val="21"/>
          <w:b/>
        </w:rPr>
        <w:t>项目</w:t>
      </w:r>
      <w:r>
        <w:rPr>
          <w:sz w:val="21"/>
          <w:b/>
        </w:rPr>
        <w:t>进度要求</w:t>
      </w:r>
    </w:p>
    <w:p>
      <w:pPr>
        <w:pStyle w:val="null3"/>
        <w:spacing w:after="120"/>
        <w:ind w:firstLine="420"/>
        <w:jc w:val="both"/>
      </w:pPr>
      <w:r>
        <w:rPr>
          <w:sz w:val="21"/>
        </w:rPr>
        <w:t>任务</w:t>
      </w:r>
      <w:r>
        <w:rPr>
          <w:sz w:val="21"/>
        </w:rPr>
        <w:t>包含整地造林、</w:t>
      </w:r>
      <w:r>
        <w:rPr>
          <w:sz w:val="21"/>
        </w:rPr>
        <w:t>1次抚育追肥，具体进度要求如下：</w:t>
      </w:r>
    </w:p>
    <w:p>
      <w:pPr>
        <w:pStyle w:val="null3"/>
        <w:spacing w:after="120"/>
        <w:ind w:firstLine="420"/>
        <w:jc w:val="both"/>
      </w:pPr>
      <w:r>
        <w:rPr>
          <w:sz w:val="21"/>
        </w:rPr>
        <w:t>签订合同后，乙方</w:t>
      </w:r>
      <w:r>
        <w:rPr>
          <w:sz w:val="21"/>
        </w:rPr>
        <w:t>5</w:t>
      </w:r>
      <w:r>
        <w:rPr>
          <w:sz w:val="21"/>
        </w:rPr>
        <w:t>个工作日内进场施工人员必须达到</w:t>
      </w:r>
      <w:r>
        <w:rPr>
          <w:sz w:val="21"/>
        </w:rPr>
        <w:t>45</w:t>
      </w:r>
      <w:r>
        <w:rPr>
          <w:sz w:val="21"/>
        </w:rPr>
        <w:t>人以上，</w:t>
      </w:r>
      <w:r>
        <w:rPr>
          <w:sz w:val="21"/>
        </w:rPr>
        <w:t>2025年</w:t>
      </w:r>
      <w:r>
        <w:rPr>
          <w:sz w:val="21"/>
        </w:rPr>
        <w:t>5</w:t>
      </w:r>
      <w:r>
        <w:rPr>
          <w:sz w:val="21"/>
          <w:shd w:fill="FFFFFF" w:val="clear"/>
        </w:rPr>
        <w:t>月</w:t>
      </w:r>
      <w:r>
        <w:rPr>
          <w:sz w:val="21"/>
          <w:shd w:fill="FFFFFF" w:val="clear"/>
        </w:rPr>
        <w:t>31日</w:t>
      </w:r>
      <w:r>
        <w:rPr>
          <w:sz w:val="21"/>
          <w:shd w:fill="FFFFFF" w:val="clear"/>
        </w:rPr>
        <w:t>前完成</w:t>
      </w:r>
      <w:r>
        <w:rPr>
          <w:sz w:val="21"/>
          <w:shd w:fill="FFFFFF" w:val="clear"/>
        </w:rPr>
        <w:t>更新造林</w:t>
      </w:r>
      <w:r>
        <w:rPr>
          <w:sz w:val="21"/>
          <w:shd w:fill="FFFFFF" w:val="clear"/>
        </w:rPr>
        <w:t>工作，</w:t>
      </w:r>
      <w:r>
        <w:rPr>
          <w:sz w:val="21"/>
          <w:shd w:fill="FFFFFF" w:val="clear"/>
        </w:rPr>
        <w:t>6月30日前完成补植套种造林工作；完成更新造林和补植套种造林一个月内应进行一次自查补植，补植时应尽量使用同龄苗；10</w:t>
      </w:r>
      <w:r>
        <w:rPr>
          <w:sz w:val="21"/>
          <w:shd w:fill="FFFFFF" w:val="clear"/>
        </w:rPr>
        <w:t>月</w:t>
      </w:r>
      <w:r>
        <w:rPr>
          <w:sz w:val="21"/>
          <w:shd w:fill="FFFFFF" w:val="clear"/>
        </w:rPr>
        <w:t>31日</w:t>
      </w:r>
      <w:r>
        <w:rPr>
          <w:sz w:val="21"/>
          <w:shd w:fill="FFFFFF" w:val="clear"/>
        </w:rPr>
        <w:t>前</w:t>
      </w:r>
      <w:r>
        <w:rPr>
          <w:sz w:val="21"/>
          <w:shd w:fill="FFFFFF" w:val="clear"/>
        </w:rPr>
        <w:t>完成</w:t>
      </w:r>
      <w:r>
        <w:rPr>
          <w:sz w:val="21"/>
          <w:shd w:fill="FFFFFF" w:val="clear"/>
        </w:rPr>
        <w:t>所有</w:t>
      </w:r>
      <w:r>
        <w:rPr>
          <w:sz w:val="21"/>
          <w:shd w:fill="FFFFFF" w:val="clear"/>
        </w:rPr>
        <w:t>抚育追肥</w:t>
      </w:r>
      <w:r>
        <w:rPr>
          <w:sz w:val="21"/>
          <w:shd w:fill="FFFFFF" w:val="clear"/>
        </w:rPr>
        <w:t>及成活率检查补植</w:t>
      </w:r>
      <w:r>
        <w:rPr>
          <w:sz w:val="21"/>
          <w:shd w:fill="FFFFFF" w:val="clear"/>
        </w:rPr>
        <w:t>工作。</w:t>
      </w:r>
    </w:p>
    <w:p>
      <w:pPr>
        <w:pStyle w:val="null3"/>
        <w:spacing w:after="120"/>
        <w:ind w:firstLine="422"/>
        <w:jc w:val="both"/>
      </w:pPr>
      <w:r>
        <w:rPr>
          <w:sz w:val="21"/>
          <w:b/>
        </w:rPr>
        <w:t>第三条</w:t>
      </w:r>
      <w:r>
        <w:rPr>
          <w:sz w:val="21"/>
          <w:b/>
        </w:rPr>
        <w:t xml:space="preserve">  </w:t>
      </w:r>
      <w:r>
        <w:rPr>
          <w:sz w:val="21"/>
          <w:b/>
        </w:rPr>
        <w:t>主要物资需求量</w:t>
      </w:r>
    </w:p>
    <w:p>
      <w:pPr>
        <w:pStyle w:val="null3"/>
        <w:spacing w:after="120"/>
        <w:ind w:firstLine="420"/>
        <w:jc w:val="both"/>
      </w:pPr>
      <w:r>
        <w:rPr>
          <w:sz w:val="21"/>
        </w:rPr>
        <w:t>1.苗木：</w:t>
      </w:r>
      <w:r>
        <w:rPr>
          <w:sz w:val="21"/>
        </w:rPr>
        <w:t>初次造林</w:t>
      </w:r>
      <w:r>
        <w:rPr>
          <w:sz w:val="21"/>
        </w:rPr>
        <w:t>共需苗木约</w:t>
      </w:r>
      <w:r>
        <w:rPr>
          <w:sz w:val="21"/>
        </w:rPr>
        <w:t>104640</w:t>
      </w:r>
      <w:r>
        <w:rPr>
          <w:sz w:val="21"/>
        </w:rPr>
        <w:t>株，均为</w:t>
      </w:r>
      <w:r>
        <w:rPr>
          <w:sz w:val="21"/>
        </w:rPr>
        <w:t>2</w:t>
      </w:r>
      <w:r>
        <w:rPr>
          <w:sz w:val="21"/>
        </w:rPr>
        <w:t>斤</w:t>
      </w:r>
      <w:r>
        <w:rPr>
          <w:sz w:val="21"/>
        </w:rPr>
        <w:t>以上</w:t>
      </w:r>
      <w:r>
        <w:rPr>
          <w:sz w:val="21"/>
        </w:rPr>
        <w:t>营养袋苗，由甲方负责采购提供。</w:t>
      </w:r>
      <w:r>
        <w:rPr>
          <w:sz w:val="21"/>
        </w:rPr>
        <w:t>成活率补植（含造林后全面检查和抚育追肥检查）苗木由乙方负责，要求为全面补植。</w:t>
      </w:r>
    </w:p>
    <w:p>
      <w:pPr>
        <w:pStyle w:val="null3"/>
        <w:spacing w:after="120"/>
        <w:ind w:firstLine="420"/>
        <w:jc w:val="both"/>
      </w:pPr>
      <w:r>
        <w:rPr>
          <w:sz w:val="21"/>
        </w:rPr>
        <w:t>2.肥料：共需复合肥（NPK含量≥30%）</w:t>
      </w:r>
      <w:r>
        <w:rPr>
          <w:sz w:val="21"/>
        </w:rPr>
        <w:t>78480.8千克，其中基肥52320.5千克，追肥26160.3千克</w:t>
      </w:r>
      <w:r>
        <w:rPr>
          <w:sz w:val="21"/>
        </w:rPr>
        <w:t>，</w:t>
      </w:r>
      <w:r>
        <w:rPr>
          <w:sz w:val="21"/>
        </w:rPr>
        <w:t>由乙方负责购买</w:t>
      </w:r>
      <w:r>
        <w:rPr>
          <w:sz w:val="21"/>
        </w:rPr>
        <w:t>，</w:t>
      </w:r>
      <w:r>
        <w:rPr>
          <w:sz w:val="21"/>
        </w:rPr>
        <w:t>所用肥料需提供检验报告</w:t>
      </w:r>
      <w:r>
        <w:rPr>
          <w:sz w:val="21"/>
        </w:rPr>
        <w:t>。</w:t>
      </w:r>
    </w:p>
    <w:p>
      <w:pPr>
        <w:pStyle w:val="null3"/>
        <w:spacing w:after="120"/>
        <w:ind w:firstLine="420"/>
        <w:jc w:val="both"/>
      </w:pPr>
      <w:r>
        <w:rPr>
          <w:sz w:val="21"/>
        </w:rPr>
        <w:t>3.</w:t>
      </w:r>
      <w:r>
        <w:rPr>
          <w:sz w:val="21"/>
        </w:rPr>
        <w:t>标识牌制作安装</w:t>
      </w:r>
    </w:p>
    <w:p>
      <w:pPr>
        <w:pStyle w:val="null3"/>
        <w:spacing w:after="120"/>
        <w:ind w:firstLine="420"/>
        <w:jc w:val="both"/>
      </w:pPr>
      <w:r>
        <w:rPr>
          <w:sz w:val="21"/>
        </w:rPr>
        <w:t>共需标识牌</w:t>
      </w:r>
      <w:r>
        <w:rPr>
          <w:sz w:val="21"/>
        </w:rPr>
        <w:t>2</w:t>
      </w:r>
      <w:r>
        <w:rPr>
          <w:sz w:val="21"/>
        </w:rPr>
        <w:t>块，</w:t>
      </w:r>
      <w:r>
        <w:rPr>
          <w:sz w:val="21"/>
        </w:rPr>
        <w:t>需</w:t>
      </w:r>
      <w:r>
        <w:rPr>
          <w:sz w:val="21"/>
        </w:rPr>
        <w:t>在</w:t>
      </w:r>
      <w:r>
        <w:rPr>
          <w:sz w:val="21"/>
        </w:rPr>
        <w:t>更新</w:t>
      </w:r>
      <w:r>
        <w:rPr>
          <w:sz w:val="21"/>
        </w:rPr>
        <w:t>改造</w:t>
      </w:r>
      <w:r>
        <w:rPr>
          <w:sz w:val="21"/>
        </w:rPr>
        <w:t>、</w:t>
      </w:r>
      <w:r>
        <w:rPr>
          <w:sz w:val="21"/>
        </w:rPr>
        <w:t>补植套种</w:t>
      </w:r>
      <w:r>
        <w:rPr>
          <w:sz w:val="21"/>
        </w:rPr>
        <w:t>项目作业区</w:t>
      </w:r>
      <w:r>
        <w:rPr>
          <w:sz w:val="21"/>
        </w:rPr>
        <w:t>分别</w:t>
      </w:r>
      <w:r>
        <w:rPr>
          <w:sz w:val="21"/>
        </w:rPr>
        <w:t>设置。标识牌规格为高</w:t>
      </w:r>
      <w:r>
        <w:rPr>
          <w:sz w:val="21"/>
        </w:rPr>
        <w:t>1.5米，宽2米，支柱长3.3米，直径8厘米，埋地0.8米，材料为镀锌铁，由乙方负责制作及安装。</w:t>
      </w:r>
    </w:p>
    <w:p>
      <w:pPr>
        <w:pStyle w:val="null3"/>
        <w:spacing w:after="120"/>
        <w:ind w:firstLine="422"/>
        <w:jc w:val="both"/>
      </w:pPr>
      <w:r>
        <w:rPr>
          <w:sz w:val="21"/>
          <w:b/>
        </w:rPr>
        <w:t>第四条</w:t>
      </w:r>
      <w:r>
        <w:rPr>
          <w:sz w:val="21"/>
          <w:b/>
        </w:rPr>
        <w:t xml:space="preserve">  </w:t>
      </w:r>
      <w:r>
        <w:rPr>
          <w:sz w:val="21"/>
          <w:b/>
        </w:rPr>
        <w:t>合同总金额</w:t>
      </w:r>
    </w:p>
    <w:p>
      <w:pPr>
        <w:pStyle w:val="null3"/>
        <w:spacing w:after="120"/>
        <w:ind w:firstLine="420"/>
        <w:jc w:val="both"/>
      </w:pPr>
      <w:r>
        <w:rPr>
          <w:sz w:val="21"/>
        </w:rPr>
        <w:t>1、</w:t>
      </w:r>
      <w:r>
        <w:rPr>
          <w:sz w:val="21"/>
        </w:rPr>
        <w:t>合同总金额</w:t>
      </w:r>
      <w:r>
        <w:rPr>
          <w:sz w:val="21"/>
        </w:rPr>
        <w:t>为人民币</w:t>
      </w:r>
      <w:r>
        <w:rPr>
          <w:sz w:val="21"/>
          <w:u w:val="single"/>
        </w:rPr>
        <w:t xml:space="preserve">  </w:t>
      </w:r>
      <w:r>
        <w:rPr>
          <w:sz w:val="21"/>
          <w:u w:val="single"/>
        </w:rPr>
        <w:t xml:space="preserve">        </w:t>
      </w:r>
      <w:r>
        <w:rPr>
          <w:sz w:val="21"/>
          <w:u w:val="single"/>
        </w:rPr>
        <w:t xml:space="preserve">    </w:t>
      </w:r>
      <w:r>
        <w:rPr>
          <w:sz w:val="21"/>
        </w:rPr>
        <w:t>元整（￥</w:t>
      </w:r>
      <w:r>
        <w:rPr>
          <w:sz w:val="21"/>
          <w:u w:val="single"/>
        </w:rPr>
        <w:t xml:space="preserve">            </w:t>
      </w:r>
      <w:r>
        <w:rPr>
          <w:sz w:val="21"/>
        </w:rPr>
        <w:t>元）。</w:t>
      </w:r>
    </w:p>
    <w:p>
      <w:pPr>
        <w:pStyle w:val="null3"/>
        <w:spacing w:after="120"/>
        <w:ind w:firstLine="420"/>
        <w:jc w:val="both"/>
      </w:pPr>
      <w:r>
        <w:rPr>
          <w:sz w:val="21"/>
        </w:rPr>
        <w:t>2、</w:t>
      </w:r>
      <w:r>
        <w:rPr>
          <w:sz w:val="21"/>
        </w:rPr>
        <w:t>合同总金额</w:t>
      </w:r>
      <w:r>
        <w:rPr>
          <w:sz w:val="21"/>
        </w:rPr>
        <w:t>为总价包干，包括但不限于：</w:t>
      </w:r>
    </w:p>
    <w:p>
      <w:pPr>
        <w:pStyle w:val="null3"/>
        <w:spacing w:after="120"/>
        <w:ind w:firstLine="420"/>
        <w:jc w:val="both"/>
      </w:pPr>
      <w:r>
        <w:rPr>
          <w:sz w:val="21"/>
        </w:rPr>
        <w:t>（</w:t>
      </w:r>
      <w:r>
        <w:rPr>
          <w:sz w:val="21"/>
        </w:rPr>
        <w:t>1）人工劳务费用；</w:t>
      </w:r>
    </w:p>
    <w:p>
      <w:pPr>
        <w:pStyle w:val="null3"/>
        <w:spacing w:after="120"/>
        <w:ind w:firstLine="420"/>
        <w:jc w:val="both"/>
      </w:pPr>
      <w:r>
        <w:rPr>
          <w:sz w:val="21"/>
        </w:rPr>
        <w:t>（</w:t>
      </w:r>
      <w:r>
        <w:rPr>
          <w:sz w:val="21"/>
        </w:rPr>
        <w:t>2）劳动保护费、保险费、机械设备费用、宣传牌制作安装等费用 ；</w:t>
      </w:r>
    </w:p>
    <w:p>
      <w:pPr>
        <w:pStyle w:val="null3"/>
        <w:spacing w:after="120"/>
        <w:ind w:firstLine="420"/>
        <w:jc w:val="both"/>
      </w:pPr>
      <w:r>
        <w:rPr>
          <w:sz w:val="21"/>
        </w:rPr>
        <w:t>（</w:t>
      </w:r>
      <w:r>
        <w:rPr>
          <w:sz w:val="21"/>
        </w:rPr>
        <w:t>3）肥料等费用；</w:t>
      </w:r>
    </w:p>
    <w:p>
      <w:pPr>
        <w:pStyle w:val="null3"/>
        <w:spacing w:after="120"/>
        <w:ind w:firstLine="420"/>
        <w:jc w:val="both"/>
      </w:pPr>
      <w:r>
        <w:rPr>
          <w:sz w:val="21"/>
        </w:rPr>
        <w:t>（</w:t>
      </w:r>
      <w:r>
        <w:rPr>
          <w:sz w:val="21"/>
        </w:rPr>
        <w:t>4）各种税费；</w:t>
      </w:r>
    </w:p>
    <w:p>
      <w:pPr>
        <w:pStyle w:val="null3"/>
        <w:spacing w:after="120"/>
        <w:ind w:firstLine="420"/>
        <w:jc w:val="both"/>
      </w:pPr>
      <w:r>
        <w:rPr>
          <w:sz w:val="21"/>
        </w:rPr>
        <w:t>（</w:t>
      </w:r>
      <w:r>
        <w:rPr>
          <w:sz w:val="21"/>
        </w:rPr>
        <w:t>5）</w:t>
      </w:r>
      <w:r>
        <w:rPr>
          <w:sz w:val="21"/>
        </w:rPr>
        <w:t>造林补植</w:t>
      </w:r>
      <w:r>
        <w:rPr>
          <w:sz w:val="21"/>
        </w:rPr>
        <w:t>苗木及肥料运输费、装卸车费及道路维修费等费用。</w:t>
      </w:r>
    </w:p>
    <w:p>
      <w:pPr>
        <w:pStyle w:val="null3"/>
        <w:spacing w:after="120"/>
        <w:ind w:firstLine="420"/>
        <w:jc w:val="both"/>
      </w:pPr>
      <w:r>
        <w:rPr>
          <w:sz w:val="21"/>
        </w:rPr>
        <w:t>（</w:t>
      </w:r>
      <w:r>
        <w:rPr>
          <w:sz w:val="21"/>
        </w:rPr>
        <w:t>6）本</w:t>
      </w:r>
      <w:r>
        <w:rPr>
          <w:sz w:val="21"/>
        </w:rPr>
        <w:t>服务</w:t>
      </w:r>
      <w:r>
        <w:rPr>
          <w:sz w:val="21"/>
        </w:rPr>
        <w:t>项目其他不可预见的费用。</w:t>
      </w:r>
    </w:p>
    <w:p>
      <w:pPr>
        <w:pStyle w:val="null3"/>
        <w:spacing w:after="120"/>
        <w:ind w:firstLine="422"/>
        <w:jc w:val="both"/>
      </w:pPr>
      <w:r>
        <w:rPr>
          <w:sz w:val="21"/>
          <w:b/>
        </w:rPr>
        <w:t>第五条</w:t>
      </w:r>
      <w:r>
        <w:rPr>
          <w:sz w:val="21"/>
          <w:b/>
        </w:rPr>
        <w:t xml:space="preserve">  </w:t>
      </w:r>
      <w:r>
        <w:rPr>
          <w:sz w:val="21"/>
          <w:b/>
        </w:rPr>
        <w:t>主要工序要求</w:t>
      </w:r>
    </w:p>
    <w:p>
      <w:pPr>
        <w:pStyle w:val="null3"/>
        <w:spacing w:after="120"/>
        <w:ind w:firstLine="422"/>
        <w:jc w:val="both"/>
      </w:pPr>
      <w:r>
        <w:rPr>
          <w:sz w:val="21"/>
          <w:b/>
        </w:rPr>
        <w:t>1</w:t>
      </w:r>
      <w:r>
        <w:rPr>
          <w:sz w:val="21"/>
          <w:b/>
        </w:rPr>
        <w:t>、</w:t>
      </w:r>
      <w:r>
        <w:rPr>
          <w:sz w:val="21"/>
          <w:b/>
        </w:rPr>
        <w:t>更新改造</w:t>
      </w:r>
    </w:p>
    <w:p>
      <w:pPr>
        <w:pStyle w:val="null3"/>
        <w:spacing w:after="120"/>
        <w:ind w:firstLine="420"/>
        <w:jc w:val="both"/>
      </w:pPr>
      <w:r>
        <w:rPr>
          <w:sz w:val="21"/>
        </w:rPr>
        <w:t>（</w:t>
      </w:r>
      <w:r>
        <w:rPr>
          <w:sz w:val="21"/>
        </w:rPr>
        <w:t>1</w:t>
      </w:r>
      <w:r>
        <w:rPr>
          <w:sz w:val="21"/>
        </w:rPr>
        <w:t>）</w:t>
      </w:r>
      <w:r>
        <w:rPr>
          <w:sz w:val="21"/>
        </w:rPr>
        <w:t>林地清理</w:t>
      </w:r>
    </w:p>
    <w:p>
      <w:pPr>
        <w:pStyle w:val="null3"/>
        <w:spacing w:after="120"/>
        <w:ind w:firstLine="420"/>
        <w:jc w:val="both"/>
      </w:pPr>
      <w:r>
        <w:rPr>
          <w:sz w:val="21"/>
        </w:rPr>
        <w:t>林地清理采用带状的方式全面清杂，带宽</w:t>
      </w:r>
      <w:r>
        <w:rPr>
          <w:sz w:val="21"/>
        </w:rPr>
        <w:t>1.5米，清除地块内一切杂藤、杂灌，杂灌茬头要见土；铲除地块内的所有杂草、芒萁等草本植物并连头铲干净，见新土为止。清理的杂灌杂草带状成行堆沤，以增加土壤腐殖质，提高土壤肥力。施工过程中要注意保护原有的乡土乔木及其幼树幼苗。</w:t>
      </w:r>
    </w:p>
    <w:p>
      <w:pPr>
        <w:pStyle w:val="null3"/>
        <w:spacing w:after="120"/>
        <w:ind w:firstLine="420"/>
        <w:jc w:val="both"/>
      </w:pPr>
      <w:r>
        <w:rPr>
          <w:sz w:val="21"/>
        </w:rPr>
        <w:t>全面清除造林小班内的桉树、杂竹，桉树伐桩及竹头灭除处理技术：采用化学药剂涂抹在桉树伐桩上的方法灭除桉树伐桩、喷洒竹头等方式，确保桉树不再萌发，要求死亡率</w:t>
      </w:r>
      <w:r>
        <w:rPr>
          <w:sz w:val="21"/>
        </w:rPr>
        <w:t>100%。种植前1个月化学除草一次，杂草干枯率达90%以上。</w:t>
      </w:r>
    </w:p>
    <w:p>
      <w:pPr>
        <w:pStyle w:val="null3"/>
        <w:spacing w:after="120"/>
        <w:ind w:firstLine="420"/>
        <w:jc w:val="both"/>
      </w:pPr>
      <w:r>
        <w:rPr>
          <w:sz w:val="21"/>
        </w:rPr>
        <w:t>（</w:t>
      </w:r>
      <w:r>
        <w:rPr>
          <w:sz w:val="21"/>
        </w:rPr>
        <w:t>2</w:t>
      </w:r>
      <w:r>
        <w:rPr>
          <w:sz w:val="21"/>
        </w:rPr>
        <w:t>）整地</w:t>
      </w:r>
      <w:r>
        <w:rPr>
          <w:sz w:val="21"/>
        </w:rPr>
        <w:t>挖穴</w:t>
      </w:r>
    </w:p>
    <w:p>
      <w:pPr>
        <w:pStyle w:val="null3"/>
        <w:spacing w:after="120"/>
        <w:ind w:firstLine="420"/>
        <w:jc w:val="both"/>
      </w:pPr>
      <w:r>
        <w:rPr>
          <w:sz w:val="21"/>
        </w:rPr>
        <w:t>整地采用穴垦。植穴规格采用</w:t>
      </w:r>
      <w:r>
        <w:rPr>
          <w:sz w:val="21"/>
        </w:rPr>
        <w:t>50厘米×50厘米×40厘米。植穴整地采用明穴方式，挖穴时，挖出的穴表土与心土分开堆放，让穴土有一段风化、熟化时间，有利于清除土壤中的病虫害和提高土壤肥力。</w:t>
      </w:r>
    </w:p>
    <w:p>
      <w:pPr>
        <w:pStyle w:val="null3"/>
        <w:spacing w:after="120"/>
        <w:ind w:firstLine="420"/>
        <w:jc w:val="both"/>
      </w:pPr>
      <w:r>
        <w:rPr>
          <w:sz w:val="21"/>
        </w:rPr>
        <w:t>植穴原则上按照水平布设，上、下两行植穴呈</w:t>
      </w:r>
      <w:r>
        <w:rPr>
          <w:sz w:val="21"/>
        </w:rPr>
        <w:t>“品”字形分布，部分地段可根据实际情况（如避开原有树木、石头等）局部位移，采取不规则式随机布设，不强调严格的横直成行，但要求保证单位面积密度和适当的株行距。</w:t>
      </w:r>
    </w:p>
    <w:p>
      <w:pPr>
        <w:pStyle w:val="null3"/>
        <w:spacing w:after="120"/>
        <w:ind w:firstLine="420"/>
        <w:jc w:val="both"/>
      </w:pPr>
      <w:r>
        <w:rPr>
          <w:sz w:val="21"/>
        </w:rPr>
        <w:t>（</w:t>
      </w:r>
      <w:r>
        <w:rPr>
          <w:sz w:val="21"/>
        </w:rPr>
        <w:t>3）</w:t>
      </w:r>
      <w:r>
        <w:rPr>
          <w:sz w:val="21"/>
        </w:rPr>
        <w:t>造林密度</w:t>
      </w:r>
    </w:p>
    <w:p>
      <w:pPr>
        <w:pStyle w:val="null3"/>
        <w:spacing w:after="120"/>
        <w:ind w:firstLine="420"/>
        <w:jc w:val="both"/>
      </w:pPr>
      <w:r>
        <w:rPr>
          <w:sz w:val="21"/>
        </w:rPr>
        <w:t>此次造林密度为</w:t>
      </w:r>
      <w:r>
        <w:rPr>
          <w:sz w:val="21"/>
        </w:rPr>
        <w:t>74株/亩，株行距为3.0*3.0米。其中，仅木荷的种植密度为111株/亩，株行距为2.0*3.0米。</w:t>
      </w:r>
    </w:p>
    <w:p>
      <w:pPr>
        <w:pStyle w:val="null3"/>
        <w:spacing w:after="120"/>
        <w:ind w:firstLine="420"/>
        <w:jc w:val="both"/>
      </w:pPr>
      <w:r>
        <w:rPr>
          <w:sz w:val="21"/>
        </w:rPr>
        <w:t>（</w:t>
      </w:r>
      <w:r>
        <w:rPr>
          <w:sz w:val="21"/>
        </w:rPr>
        <w:t>4）回土与施基肥</w:t>
      </w:r>
    </w:p>
    <w:p>
      <w:pPr>
        <w:pStyle w:val="null3"/>
        <w:spacing w:after="120"/>
        <w:ind w:firstLine="420"/>
        <w:jc w:val="both"/>
      </w:pPr>
      <w:r>
        <w:rPr>
          <w:sz w:val="21"/>
        </w:rPr>
        <w:t>回土时，需清除石块、树根，先回表土后回心土，当回土至</w:t>
      </w:r>
      <w:r>
        <w:rPr>
          <w:sz w:val="21"/>
        </w:rPr>
        <w:t>1/3~1/2左右时施放基肥，并与穴土充分混匀，然后继续回土至穴满备栽。基肥采用复合肥（N、P、K含量≥30%），施基肥标准为每穴施放0.5千克。</w:t>
      </w:r>
    </w:p>
    <w:p>
      <w:pPr>
        <w:pStyle w:val="null3"/>
        <w:spacing w:after="120"/>
        <w:ind w:firstLine="420"/>
        <w:jc w:val="both"/>
      </w:pPr>
      <w:r>
        <w:rPr>
          <w:sz w:val="21"/>
        </w:rPr>
        <w:t>（</w:t>
      </w:r>
      <w:r>
        <w:rPr>
          <w:sz w:val="21"/>
        </w:rPr>
        <w:t>5</w:t>
      </w:r>
      <w:r>
        <w:rPr>
          <w:sz w:val="21"/>
        </w:rPr>
        <w:t>）苗木</w:t>
      </w:r>
    </w:p>
    <w:p>
      <w:pPr>
        <w:pStyle w:val="null3"/>
        <w:spacing w:after="120"/>
        <w:ind w:firstLine="420"/>
        <w:jc w:val="both"/>
      </w:pPr>
      <w:r>
        <w:rPr>
          <w:sz w:val="21"/>
        </w:rPr>
        <w:t>初次造林苗木</w:t>
      </w:r>
      <w:r>
        <w:rPr>
          <w:sz w:val="21"/>
        </w:rPr>
        <w:t>由甲方提供</w:t>
      </w:r>
      <w:r>
        <w:rPr>
          <w:sz w:val="21"/>
        </w:rPr>
        <w:t>。</w:t>
      </w:r>
      <w:r>
        <w:rPr>
          <w:sz w:val="21"/>
        </w:rPr>
        <w:t>成活率补植苗木由乙方负责，要求选用</w:t>
      </w:r>
      <w:r>
        <w:rPr>
          <w:sz w:val="21"/>
        </w:rPr>
        <w:t>1.5年生以上顶芽饱满、无病虫害的一级营养袋壮苗。规格要求：全部苗木地径≥0.8厘米，苗高≥80厘米，提倡优先使用无纺布容器苗或轻基质容器苗。苗木必须具有“两证一签一说明”，禁止使用无证、来源不清、带病虫害的不合格苗上山造林。优先采用就地育苗或就近调苗，减少长距离运苗，提高苗木成活率。</w:t>
      </w:r>
    </w:p>
    <w:p>
      <w:pPr>
        <w:pStyle w:val="null3"/>
        <w:spacing w:after="120"/>
        <w:ind w:firstLine="420"/>
        <w:jc w:val="both"/>
      </w:pPr>
      <w:r>
        <w:rPr>
          <w:sz w:val="21"/>
        </w:rPr>
        <w:t>（</w:t>
      </w:r>
      <w:r>
        <w:rPr>
          <w:sz w:val="21"/>
        </w:rPr>
        <w:t>6）</w:t>
      </w:r>
      <w:r>
        <w:rPr>
          <w:sz w:val="21"/>
        </w:rPr>
        <w:t>树种选择与配</w:t>
      </w:r>
      <w:r>
        <w:rPr>
          <w:sz w:val="21"/>
        </w:rPr>
        <w:t>比</w:t>
      </w:r>
    </w:p>
    <w:p>
      <w:pPr>
        <w:pStyle w:val="null3"/>
        <w:spacing w:after="120"/>
        <w:ind w:firstLine="420"/>
        <w:jc w:val="both"/>
      </w:pPr>
      <w:r>
        <w:rPr>
          <w:sz w:val="21"/>
        </w:rPr>
        <w:t>本次更新改造目标树种为红锥、火力楠、母生、木荷和柚木，树种配比如下：</w:t>
      </w:r>
    </w:p>
    <w:p>
      <w:pPr>
        <w:pStyle w:val="null3"/>
        <w:spacing w:after="120"/>
        <w:ind w:firstLine="420"/>
        <w:jc w:val="both"/>
      </w:pPr>
      <w:r>
        <w:rPr>
          <w:sz w:val="21"/>
        </w:rPr>
        <w:t>分水坳</w:t>
      </w:r>
      <w:r>
        <w:rPr>
          <w:sz w:val="21"/>
        </w:rPr>
        <w:t>9号小班及大旺11小班：红锥：火力楠：母生=4：3：3。</w:t>
      </w:r>
    </w:p>
    <w:p>
      <w:pPr>
        <w:pStyle w:val="null3"/>
        <w:spacing w:after="120"/>
        <w:ind w:firstLine="420"/>
        <w:jc w:val="both"/>
      </w:pPr>
      <w:r>
        <w:rPr>
          <w:sz w:val="21"/>
        </w:rPr>
        <w:t>大旺</w:t>
      </w:r>
      <w:r>
        <w:rPr>
          <w:sz w:val="21"/>
        </w:rPr>
        <w:t>10号小班：红锥3.8、母生3、火力楠3、柚木0.2。</w:t>
      </w:r>
    </w:p>
    <w:p>
      <w:pPr>
        <w:pStyle w:val="null3"/>
        <w:spacing w:after="120"/>
        <w:ind w:firstLine="420"/>
        <w:jc w:val="both"/>
      </w:pPr>
      <w:r>
        <w:rPr>
          <w:sz w:val="21"/>
        </w:rPr>
        <w:t>大旺</w:t>
      </w:r>
      <w:r>
        <w:rPr>
          <w:sz w:val="21"/>
        </w:rPr>
        <w:t>12号小班：红锥4、母生3、火力楠1.4、木荷1.6。</w:t>
      </w:r>
    </w:p>
    <w:p>
      <w:pPr>
        <w:pStyle w:val="null3"/>
        <w:spacing w:after="120"/>
        <w:ind w:firstLine="420"/>
        <w:jc w:val="both"/>
      </w:pPr>
      <w:r>
        <w:rPr>
          <w:sz w:val="21"/>
        </w:rPr>
        <w:t>（</w:t>
      </w:r>
      <w:r>
        <w:rPr>
          <w:sz w:val="21"/>
        </w:rPr>
        <w:t>7</w:t>
      </w:r>
      <w:r>
        <w:rPr>
          <w:sz w:val="21"/>
        </w:rPr>
        <w:t>）栽植与补植</w:t>
      </w:r>
    </w:p>
    <w:p>
      <w:pPr>
        <w:pStyle w:val="null3"/>
        <w:spacing w:after="120"/>
        <w:ind w:firstLine="420"/>
        <w:jc w:val="both"/>
      </w:pPr>
      <w:r>
        <w:rPr>
          <w:sz w:val="21"/>
        </w:rPr>
        <w:t>栽植应在雨透后的阴雨天进行，栽植时先在植穴中央挖一个比苗木泥头稍大稍深的栽植孔，去掉苗木的包扎材料或营养袋后，带土轻放于栽植孔中，扶正苗木适当深栽，然后在苗木的四周回填细土，回满时用手把回填土压实，使苗木与原土紧密接触。继续回土至穴面，压实后再回松土呈馒头状，以减少水分蒸发。</w:t>
      </w:r>
    </w:p>
    <w:p>
      <w:pPr>
        <w:pStyle w:val="null3"/>
        <w:spacing w:after="120"/>
        <w:ind w:firstLine="420"/>
        <w:jc w:val="both"/>
      </w:pPr>
      <w:r>
        <w:rPr>
          <w:sz w:val="21"/>
        </w:rPr>
        <w:t>栽植时，采用小班内块状混交方式，每个树种块状面积不超过</w:t>
      </w:r>
      <w:r>
        <w:rPr>
          <w:sz w:val="21"/>
        </w:rPr>
        <w:t>100亩（以甲方作业设计书为准）。施工期间，技术人员应到现场进行技术指导，加强质量检查，确保栽植质量。苗木栽植完成后，全面检查苗木的成活情况，发现死株、缺株应及时补植，保证造林后的成活质量，确保造林当年成活率达</w:t>
      </w:r>
      <w:r>
        <w:rPr>
          <w:sz w:val="21"/>
          <w:u w:val="single"/>
        </w:rPr>
        <w:t xml:space="preserve"> </w:t>
      </w:r>
      <w:r>
        <w:rPr>
          <w:sz w:val="21"/>
          <w:u w:val="single"/>
        </w:rPr>
        <w:t xml:space="preserve">93% </w:t>
      </w:r>
      <w:r>
        <w:rPr>
          <w:sz w:val="21"/>
        </w:rPr>
        <w:t>以上。</w:t>
      </w:r>
    </w:p>
    <w:p>
      <w:pPr>
        <w:pStyle w:val="null3"/>
        <w:spacing w:after="120"/>
        <w:ind w:firstLine="420"/>
        <w:jc w:val="both"/>
      </w:pPr>
      <w:r>
        <w:rPr>
          <w:sz w:val="21"/>
        </w:rPr>
        <w:t>（</w:t>
      </w:r>
      <w:r>
        <w:rPr>
          <w:sz w:val="21"/>
        </w:rPr>
        <w:t>8</w:t>
      </w:r>
      <w:r>
        <w:rPr>
          <w:sz w:val="21"/>
        </w:rPr>
        <w:t>）抚育与追肥</w:t>
      </w:r>
    </w:p>
    <w:p>
      <w:pPr>
        <w:pStyle w:val="null3"/>
        <w:spacing w:after="120"/>
        <w:ind w:firstLine="420"/>
        <w:jc w:val="both"/>
      </w:pPr>
      <w:r>
        <w:rPr>
          <w:sz w:val="21"/>
        </w:rPr>
        <w:t>本次设计抚育</w:t>
      </w:r>
      <w:r>
        <w:rPr>
          <w:sz w:val="21"/>
        </w:rPr>
        <w:t>1次，抚育时间为种植后当年3个月后，进行抚育追肥时根据林分实际情况同步进行补植。后续抚育需求结合其他项目资金灵活开展。抚育工作内容主要是割灌除草、松土扩穴、追肥、培土和补苗。</w:t>
      </w:r>
    </w:p>
    <w:p>
      <w:pPr>
        <w:pStyle w:val="null3"/>
        <w:spacing w:after="120"/>
        <w:ind w:firstLine="420"/>
        <w:jc w:val="both"/>
      </w:pPr>
      <w:r>
        <w:rPr>
          <w:sz w:val="21"/>
        </w:rPr>
        <w:t>追肥标准：每株追施</w:t>
      </w:r>
      <w:r>
        <w:rPr>
          <w:sz w:val="21"/>
        </w:rPr>
        <w:t>0.25千克复合肥（复合肥有效N、P、K总含量≥30%）。具体方法是在除草、松土扩穴、培土等工序完成后，在植穴左右两外沿内侧开长×宽×深为（25～30）cm×（10～15）cm×（10～15）cm的施肥沟，将肥料均匀地施放于沟内，然后用土覆盖，以防肥料流失，提高肥料的利用率。抚育时应全面检查植株的成活情况，发现死株、缺株的，在追肥时用同品种同规格的苗木进行补植。</w:t>
      </w:r>
    </w:p>
    <w:p>
      <w:pPr>
        <w:pStyle w:val="null3"/>
        <w:spacing w:after="120"/>
        <w:ind w:firstLine="420"/>
        <w:jc w:val="both"/>
      </w:pPr>
      <w:r>
        <w:rPr>
          <w:sz w:val="21"/>
        </w:rPr>
        <w:t>除草要求全面割除影响目的树种幼苗生长的杂灌杂草和藤本植物；松土要求以植株为中心，半径</w:t>
      </w:r>
      <w:r>
        <w:rPr>
          <w:sz w:val="21"/>
        </w:rPr>
        <w:t>0.5米内的土壤挖松、内浅外深，松土后回土培蔸。</w:t>
      </w:r>
    </w:p>
    <w:p>
      <w:pPr>
        <w:pStyle w:val="null3"/>
        <w:spacing w:after="120"/>
        <w:ind w:firstLine="420"/>
        <w:jc w:val="both"/>
      </w:pPr>
      <w:r>
        <w:rPr>
          <w:sz w:val="21"/>
        </w:rPr>
        <w:t>（</w:t>
      </w:r>
      <w:r>
        <w:rPr>
          <w:sz w:val="21"/>
        </w:rPr>
        <w:t>9</w:t>
      </w:r>
      <w:r>
        <w:rPr>
          <w:sz w:val="21"/>
        </w:rPr>
        <w:t>）</w:t>
      </w:r>
      <w:r>
        <w:rPr>
          <w:sz w:val="21"/>
        </w:rPr>
        <w:t>设置标识牌</w:t>
      </w:r>
    </w:p>
    <w:p>
      <w:pPr>
        <w:pStyle w:val="null3"/>
        <w:spacing w:after="120"/>
        <w:ind w:firstLine="420"/>
        <w:jc w:val="both"/>
      </w:pPr>
      <w:r>
        <w:rPr>
          <w:sz w:val="21"/>
        </w:rPr>
        <w:t>将项目名称、项目规模、范围、面积、建设单位、建设日期等信息写于标识牌上，其规格为：高</w:t>
      </w:r>
      <w:r>
        <w:rPr>
          <w:sz w:val="21"/>
        </w:rPr>
        <w:t>1.5米，宽2米，支柱长3.3米，直径8厘米，埋地0.8米，采用镀锌铁制</w:t>
      </w:r>
      <w:r>
        <w:rPr>
          <w:sz w:val="21"/>
        </w:rPr>
        <w:t>作。安装位置由甲方指定。</w:t>
      </w:r>
    </w:p>
    <w:p>
      <w:pPr>
        <w:pStyle w:val="null3"/>
        <w:spacing w:after="120"/>
        <w:ind w:firstLine="422"/>
        <w:jc w:val="both"/>
      </w:pPr>
      <w:r>
        <w:rPr>
          <w:sz w:val="21"/>
          <w:b/>
        </w:rPr>
        <w:t>2</w:t>
      </w:r>
      <w:r>
        <w:rPr>
          <w:sz w:val="21"/>
          <w:b/>
        </w:rPr>
        <w:t>、</w:t>
      </w:r>
      <w:r>
        <w:rPr>
          <w:sz w:val="21"/>
          <w:b/>
        </w:rPr>
        <w:t>补植套种</w:t>
      </w:r>
    </w:p>
    <w:p>
      <w:pPr>
        <w:pStyle w:val="null3"/>
        <w:spacing w:after="120"/>
        <w:ind w:firstLine="420"/>
        <w:jc w:val="both"/>
      </w:pPr>
      <w:r>
        <w:rPr>
          <w:sz w:val="21"/>
        </w:rPr>
        <w:t>（</w:t>
      </w:r>
      <w:r>
        <w:rPr>
          <w:sz w:val="21"/>
        </w:rPr>
        <w:t>1</w:t>
      </w:r>
      <w:r>
        <w:rPr>
          <w:sz w:val="21"/>
        </w:rPr>
        <w:t>）</w:t>
      </w:r>
      <w:r>
        <w:rPr>
          <w:sz w:val="21"/>
        </w:rPr>
        <w:t>林窗优化</w:t>
      </w:r>
    </w:p>
    <w:p>
      <w:pPr>
        <w:pStyle w:val="null3"/>
        <w:spacing w:after="120"/>
        <w:ind w:firstLine="420"/>
        <w:jc w:val="both"/>
      </w:pPr>
      <w:r>
        <w:rPr>
          <w:sz w:val="21"/>
        </w:rPr>
        <w:t>补植套种</w:t>
      </w:r>
      <w:r>
        <w:rPr>
          <w:sz w:val="21"/>
        </w:rPr>
        <w:t>1号、3-8号作业小班采取林窗优化的方式。要求保留阔叶树，清除部分生长退化、枯死、倒伏的马尾松和杉木，清理后每亩约53株。在林中空地补植乡土阔叶树种，</w:t>
      </w:r>
      <w:r>
        <w:rPr>
          <w:sz w:val="21"/>
          <w:u w:val="single"/>
        </w:rPr>
        <w:t>每亩补植</w:t>
      </w:r>
      <w:r>
        <w:rPr>
          <w:sz w:val="21"/>
          <w:u w:val="single"/>
        </w:rPr>
        <w:t>30株</w:t>
      </w:r>
      <w:r>
        <w:rPr>
          <w:sz w:val="21"/>
        </w:rPr>
        <w:t>。补植后，小班内阔叶树种株树达到每亩</w:t>
      </w:r>
      <w:r>
        <w:rPr>
          <w:sz w:val="21"/>
        </w:rPr>
        <w:t>56株以上。</w:t>
      </w:r>
    </w:p>
    <w:p>
      <w:pPr>
        <w:pStyle w:val="null3"/>
        <w:spacing w:after="120"/>
        <w:ind w:firstLine="420"/>
        <w:jc w:val="both"/>
      </w:pPr>
      <w:r>
        <w:rPr>
          <w:sz w:val="21"/>
        </w:rPr>
        <w:t>（</w:t>
      </w:r>
      <w:r>
        <w:rPr>
          <w:sz w:val="21"/>
        </w:rPr>
        <w:t>2</w:t>
      </w:r>
      <w:r>
        <w:rPr>
          <w:sz w:val="21"/>
        </w:rPr>
        <w:t>）</w:t>
      </w:r>
      <w:r>
        <w:rPr>
          <w:sz w:val="21"/>
        </w:rPr>
        <w:t>间伐</w:t>
      </w:r>
    </w:p>
    <w:p>
      <w:pPr>
        <w:pStyle w:val="null3"/>
        <w:spacing w:after="120"/>
        <w:ind w:firstLine="420"/>
        <w:jc w:val="both"/>
      </w:pPr>
      <w:r>
        <w:rPr>
          <w:sz w:val="21"/>
        </w:rPr>
        <w:t>本次间伐针对补植套种</w:t>
      </w:r>
      <w:r>
        <w:rPr>
          <w:sz w:val="21"/>
        </w:rPr>
        <w:t>2号作业小班，通过抚育间伐，砍劣留优，保留原有阔叶树，清除部分杉木以及生长退化、枯死、倒伏的马尾松，清理后保持每亩约58株。在林中空地补植乡土阔叶树种，</w:t>
      </w:r>
      <w:r>
        <w:rPr>
          <w:sz w:val="21"/>
          <w:u w:val="single"/>
        </w:rPr>
        <w:t>每亩补植</w:t>
      </w:r>
      <w:r>
        <w:rPr>
          <w:sz w:val="21"/>
          <w:u w:val="single"/>
        </w:rPr>
        <w:t>30株</w:t>
      </w:r>
      <w:r>
        <w:rPr>
          <w:sz w:val="21"/>
        </w:rPr>
        <w:t>，保证补植后阔叶树种株树达到每亩</w:t>
      </w:r>
      <w:r>
        <w:rPr>
          <w:sz w:val="21"/>
        </w:rPr>
        <w:t>56株以上。</w:t>
      </w:r>
    </w:p>
    <w:p>
      <w:pPr>
        <w:pStyle w:val="null3"/>
        <w:spacing w:after="120"/>
        <w:ind w:firstLine="420"/>
        <w:jc w:val="both"/>
      </w:pPr>
      <w:r>
        <w:rPr>
          <w:sz w:val="21"/>
        </w:rPr>
        <w:t>根据林分发育、林木竞争、自然稀疏规律及森林培育目标，在作业小班中对杉木选择</w:t>
      </w:r>
      <w:r>
        <w:rPr>
          <w:sz w:val="21"/>
        </w:rPr>
        <w:t>Ⅳ级木进行采伐，伐除杉木的萌芽条，伐除遭森林火灾或受病虫害严重危害的枯死木，伐除濒死木、病害木、被压木等不良林木，伐除弯曲木、分叉木、断梢木和歪斜木。抚育间伐后林分郁闭度不小于0.5，林分目的树种和辅助树种的林木株数所占林分总株数的比例不减少，目的树种平均胸径不低于采伐前平均胸径，且林木分布均匀，无病腐木。间伐设计详见下表：</w:t>
      </w:r>
    </w:p>
    <w:p>
      <w:pPr>
        <w:pStyle w:val="null3"/>
        <w:jc w:val="center"/>
        <w:outlineLvl w:val="2"/>
      </w:pPr>
      <w:r>
        <w:rPr>
          <w:sz w:val="21"/>
          <w:b/>
        </w:rPr>
        <w:t>广东省云浮林场</w:t>
      </w:r>
      <w:r>
        <w:rPr>
          <w:sz w:val="21"/>
          <w:b/>
        </w:rPr>
        <w:t>2025年森林质量精准提升项目间伐设计表</w:t>
      </w:r>
    </w:p>
    <w:p>
      <w:pPr>
        <w:pStyle w:val="null3"/>
        <w:spacing w:before="195"/>
        <w:jc w:val="right"/>
      </w:pPr>
      <w:r>
        <w:rPr>
          <w:sz w:val="21"/>
        </w:rPr>
        <w:t>单位：亩、</w:t>
      </w:r>
      <w:r>
        <w:rPr>
          <w:sz w:val="21"/>
        </w:rPr>
        <w:t>m、</w:t>
      </w:r>
      <w:r>
        <w:rPr>
          <w:sz w:val="21"/>
        </w:rPr>
        <w:t>cm</w:t>
      </w:r>
      <w:r>
        <w:rPr>
          <w:sz w:val="21"/>
        </w:rPr>
        <w:t>、株、</w:t>
      </w:r>
      <w:r>
        <w:rPr>
          <w:sz w:val="21"/>
        </w:rPr>
        <w:t>m3、%</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11"/>
        <w:gridCol w:w="488"/>
        <w:gridCol w:w="278"/>
        <w:gridCol w:w="380"/>
        <w:gridCol w:w="429"/>
        <w:gridCol w:w="459"/>
        <w:gridCol w:w="348"/>
        <w:gridCol w:w="429"/>
        <w:gridCol w:w="380"/>
        <w:gridCol w:w="355"/>
        <w:gridCol w:w="355"/>
        <w:gridCol w:w="438"/>
        <w:gridCol w:w="436"/>
        <w:gridCol w:w="429"/>
        <w:gridCol w:w="355"/>
        <w:gridCol w:w="463"/>
        <w:gridCol w:w="438"/>
        <w:gridCol w:w="439"/>
        <w:gridCol w:w="358"/>
        <w:gridCol w:w="360"/>
        <w:gridCol w:w="376"/>
      </w:tblGrid>
      <w:tr>
        <w:tc>
          <w:tcPr>
            <w:tcW w:type="dxa" w:w="311"/>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05"/>
              <w:jc w:val="center"/>
            </w:pPr>
            <w:r>
              <w:rPr>
                <w:sz w:val="21"/>
                <w:b/>
              </w:rPr>
              <w:t>工区</w:t>
            </w:r>
          </w:p>
        </w:tc>
        <w:tc>
          <w:tcPr>
            <w:tcW w:type="dxa" w:w="48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45"/>
              <w:jc w:val="center"/>
            </w:pPr>
            <w:r>
              <w:rPr>
                <w:sz w:val="21"/>
                <w:b/>
              </w:rPr>
              <w:t>作业</w:t>
            </w:r>
            <w:r>
              <w:rPr>
                <w:sz w:val="21"/>
                <w:b/>
              </w:rPr>
              <w:t>小班</w:t>
            </w:r>
            <w:r>
              <w:rPr>
                <w:sz w:val="21"/>
                <w:b/>
              </w:rPr>
              <w:t>号</w:t>
            </w:r>
          </w:p>
        </w:tc>
        <w:tc>
          <w:tcPr>
            <w:tcW w:type="dxa" w:w="27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20"/>
              <w:jc w:val="center"/>
            </w:pPr>
            <w:r>
              <w:rPr>
                <w:sz w:val="21"/>
                <w:b/>
              </w:rPr>
              <w:t>面积</w:t>
            </w:r>
          </w:p>
        </w:tc>
        <w:tc>
          <w:tcPr>
            <w:tcW w:type="dxa" w:w="2425"/>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b/>
              </w:rPr>
              <w:t>间伐前小班因子</w:t>
            </w:r>
          </w:p>
        </w:tc>
        <w:tc>
          <w:tcPr>
            <w:tcW w:type="dxa" w:w="2368"/>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间伐设计因子</w:t>
            </w:r>
          </w:p>
        </w:tc>
        <w:tc>
          <w:tcPr>
            <w:tcW w:type="dxa" w:w="2434"/>
            <w:gridSpan w:val="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b/>
              </w:rPr>
              <w:t>间伐后小班因子</w:t>
            </w:r>
          </w:p>
        </w:tc>
      </w:tr>
      <w:tr>
        <w:tc>
          <w:tcPr>
            <w:tcW w:type="dxa" w:w="311"/>
            <w:vMerge/>
            <w:tcBorders>
              <w:top w:val="single" w:color="000000" w:sz="4"/>
              <w:left w:val="single" w:color="000000" w:sz="4"/>
              <w:bottom w:val="none" w:color="000000" w:sz="4"/>
              <w:right w:val="single" w:color="000000" w:sz="4"/>
            </w:tcBorders>
          </w:tcPr>
          <w:p/>
        </w:tc>
        <w:tc>
          <w:tcPr>
            <w:tcW w:type="dxa" w:w="488"/>
            <w:vMerge/>
            <w:tcBorders>
              <w:top w:val="single" w:color="000000" w:sz="4"/>
              <w:left w:val="single" w:color="000000" w:sz="4"/>
              <w:bottom w:val="none" w:color="000000" w:sz="4"/>
              <w:right w:val="single" w:color="000000" w:sz="4"/>
            </w:tcBorders>
          </w:tcPr>
          <w:p/>
        </w:tc>
        <w:tc>
          <w:tcPr>
            <w:tcW w:type="dxa" w:w="278"/>
            <w:vMerge/>
            <w:tcBorders>
              <w:top w:val="single" w:color="000000" w:sz="4"/>
              <w:left w:val="single" w:color="000000" w:sz="4"/>
              <w:bottom w:val="non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树种组成</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平均树高</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sz w:val="21"/>
                <w:b/>
              </w:rPr>
              <w:t>平均胸径</w:t>
            </w:r>
          </w:p>
        </w:tc>
        <w:tc>
          <w:tcPr>
            <w:tcW w:type="dxa" w:w="3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郁闭度</w:t>
            </w:r>
          </w:p>
        </w:tc>
        <w:tc>
          <w:tcPr>
            <w:tcW w:type="dxa" w:w="4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sz w:val="21"/>
                <w:b/>
              </w:rPr>
              <w:t>亩株树</w:t>
            </w:r>
          </w:p>
        </w:tc>
        <w:tc>
          <w:tcPr>
            <w:tcW w:type="dxa" w:w="3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c>
          <w:tcPr>
            <w:tcW w:type="dxa" w:w="3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亩株树</w:t>
            </w:r>
          </w:p>
        </w:tc>
        <w:tc>
          <w:tcPr>
            <w:tcW w:type="dxa" w:w="3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亩出材量</w:t>
            </w:r>
          </w:p>
        </w:tc>
        <w:tc>
          <w:tcPr>
            <w:tcW w:type="dxa" w:w="4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株树强度</w:t>
            </w:r>
          </w:p>
        </w:tc>
        <w:tc>
          <w:tcPr>
            <w:tcW w:type="dxa" w:w="4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蓄积强度</w:t>
            </w:r>
          </w:p>
        </w:tc>
        <w:tc>
          <w:tcPr>
            <w:tcW w:type="dxa" w:w="3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用工量</w:t>
            </w:r>
          </w:p>
        </w:tc>
        <w:tc>
          <w:tcPr>
            <w:tcW w:type="dxa" w:w="4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树种</w:t>
            </w:r>
          </w:p>
          <w:p>
            <w:pPr>
              <w:pStyle w:val="null3"/>
              <w:spacing w:before="150"/>
              <w:jc w:val="center"/>
            </w:pPr>
            <w:r>
              <w:rPr>
                <w:sz w:val="21"/>
                <w:b/>
              </w:rPr>
              <w:t>组成</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平均树高</w:t>
            </w:r>
          </w:p>
        </w:tc>
        <w:tc>
          <w:tcPr>
            <w:tcW w:type="dxa" w:w="4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sz w:val="21"/>
                <w:b/>
              </w:rPr>
              <w:t>平均胸径</w:t>
            </w:r>
          </w:p>
        </w:tc>
        <w:tc>
          <w:tcPr>
            <w:tcW w:type="dxa" w:w="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1"/>
                <w:b/>
              </w:rPr>
              <w:t>郁闭度</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b/>
              </w:rPr>
              <w:t>亩株树</w:t>
            </w:r>
          </w:p>
        </w:tc>
        <w:tc>
          <w:tcPr>
            <w:tcW w:type="dxa" w:w="3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sz w:val="21"/>
                <w:b/>
              </w:rPr>
              <w:t>亩蓄积</w:t>
            </w:r>
          </w:p>
        </w:tc>
      </w:tr>
      <w:tr>
        <w:tc>
          <w:tcPr>
            <w:tcW w:type="dxa" w:w="3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sz w:val="21"/>
              </w:rPr>
              <w:t>茶塘</w:t>
            </w:r>
          </w:p>
        </w:tc>
        <w:tc>
          <w:tcPr>
            <w:tcW w:type="dxa" w:w="4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01902</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42</w:t>
            </w:r>
          </w:p>
        </w:tc>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sz w:val="21"/>
              </w:rPr>
              <w:t>马尾松、</w:t>
            </w:r>
          </w:p>
          <w:p>
            <w:pPr>
              <w:pStyle w:val="null3"/>
              <w:spacing w:before="150"/>
              <w:jc w:val="center"/>
            </w:pPr>
            <w:r>
              <w:rPr>
                <w:sz w:val="21"/>
              </w:rPr>
              <w:t>杉</w:t>
            </w:r>
            <w:r>
              <w:rPr>
                <w:sz w:val="21"/>
              </w:rPr>
              <w:t>木、</w:t>
            </w:r>
          </w:p>
          <w:p>
            <w:pPr>
              <w:pStyle w:val="null3"/>
              <w:spacing w:before="150"/>
              <w:jc w:val="center"/>
            </w:pPr>
            <w:r>
              <w:rPr>
                <w:sz w:val="21"/>
              </w:rPr>
              <w:t>阔叶</w:t>
            </w:r>
            <w:r>
              <w:rPr>
                <w:sz w:val="21"/>
              </w:rPr>
              <w:t>树</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11.2</w:t>
            </w:r>
          </w:p>
        </w:tc>
        <w:tc>
          <w:tcPr>
            <w:tcW w:type="dxa" w:w="4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12.6</w:t>
            </w:r>
          </w:p>
        </w:tc>
        <w:tc>
          <w:tcPr>
            <w:tcW w:type="dxa" w:w="3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0.8</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117</w:t>
            </w:r>
          </w:p>
        </w:tc>
        <w:tc>
          <w:tcPr>
            <w:tcW w:type="dxa" w:w="3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7.6</w:t>
            </w:r>
          </w:p>
        </w:tc>
        <w:tc>
          <w:tcPr>
            <w:tcW w:type="dxa" w:w="3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58</w:t>
            </w:r>
          </w:p>
        </w:tc>
        <w:tc>
          <w:tcPr>
            <w:tcW w:type="dxa" w:w="3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0.75</w:t>
            </w:r>
          </w:p>
        </w:tc>
        <w:tc>
          <w:tcPr>
            <w:tcW w:type="dxa" w:w="4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50.0</w:t>
            </w:r>
          </w:p>
        </w:tc>
        <w:tc>
          <w:tcPr>
            <w:tcW w:type="dxa" w:w="4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15.2</w:t>
            </w:r>
          </w:p>
        </w:tc>
        <w:tc>
          <w:tcPr>
            <w:tcW w:type="dxa" w:w="3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42</w:t>
            </w:r>
          </w:p>
        </w:tc>
        <w:tc>
          <w:tcPr>
            <w:tcW w:type="dxa" w:w="4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马尾</w:t>
            </w:r>
            <w:r>
              <w:rPr>
                <w:sz w:val="21"/>
              </w:rPr>
              <w:t>松、</w:t>
            </w:r>
            <w:r>
              <w:rPr>
                <w:sz w:val="21"/>
              </w:rPr>
              <w:t>杉</w:t>
            </w:r>
            <w:r>
              <w:rPr>
                <w:sz w:val="21"/>
              </w:rPr>
              <w:t>木、</w:t>
            </w:r>
            <w:r>
              <w:rPr>
                <w:sz w:val="21"/>
              </w:rPr>
              <w:t>阔叶</w:t>
            </w:r>
            <w:r>
              <w:rPr>
                <w:sz w:val="21"/>
              </w:rPr>
              <w:t>树</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12.2</w:t>
            </w:r>
          </w:p>
        </w:tc>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14.3</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0.6</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59</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sz w:val="21"/>
              </w:rPr>
              <w:t>6.4</w:t>
            </w:r>
          </w:p>
        </w:tc>
      </w:tr>
    </w:tbl>
    <w:p>
      <w:pPr>
        <w:pStyle w:val="null3"/>
        <w:spacing w:after="120"/>
        <w:ind w:firstLine="420"/>
        <w:jc w:val="both"/>
      </w:pPr>
      <w:r>
        <w:rPr>
          <w:sz w:val="21"/>
        </w:rPr>
        <w:t>（</w:t>
      </w:r>
      <w:r>
        <w:rPr>
          <w:sz w:val="21"/>
        </w:rPr>
        <w:t>3</w:t>
      </w:r>
      <w:r>
        <w:rPr>
          <w:sz w:val="21"/>
        </w:rPr>
        <w:t>）</w:t>
      </w:r>
      <w:r>
        <w:rPr>
          <w:sz w:val="21"/>
        </w:rPr>
        <w:t>剩余物清理</w:t>
      </w:r>
    </w:p>
    <w:p>
      <w:pPr>
        <w:pStyle w:val="null3"/>
        <w:spacing w:after="120"/>
        <w:ind w:firstLine="420"/>
        <w:jc w:val="both"/>
      </w:pPr>
      <w:r>
        <w:rPr>
          <w:sz w:val="21"/>
        </w:rPr>
        <w:t>间伐后，进行剩余物清理，按照森林病虫害防治、森林防火、环境保护等要求，采取堆集或平铺等方式，及时处理作业剩余物。对于割灌除草、修枝后不影响林木生长与森林景观且对人体无害的枝条、林木，可以在林内按照等高线条带状堆放整齐，让其自然腐化，以增加林内腐殖质和土壤肥力，促进目标树生长。而大胸径病（枯）木及影响景观的清杂物，应结合林场防火要求，运出林地外处理。在清理过程中，做到不损害林分中目的树种的幼树幼苗和保护植物，尽可能减少对土壤的扰动。</w:t>
      </w:r>
    </w:p>
    <w:p>
      <w:pPr>
        <w:pStyle w:val="null3"/>
        <w:spacing w:after="120"/>
        <w:ind w:firstLine="420"/>
        <w:jc w:val="both"/>
      </w:pPr>
      <w:r>
        <w:rPr>
          <w:sz w:val="21"/>
        </w:rPr>
        <w:t>（</w:t>
      </w:r>
      <w:r>
        <w:rPr>
          <w:sz w:val="21"/>
        </w:rPr>
        <w:t>4</w:t>
      </w:r>
      <w:r>
        <w:rPr>
          <w:sz w:val="21"/>
        </w:rPr>
        <w:t>）</w:t>
      </w:r>
      <w:r>
        <w:rPr>
          <w:sz w:val="21"/>
        </w:rPr>
        <w:t>铺设防草地布</w:t>
      </w:r>
    </w:p>
    <w:p>
      <w:pPr>
        <w:pStyle w:val="null3"/>
        <w:spacing w:after="120"/>
        <w:ind w:firstLine="420"/>
        <w:jc w:val="both"/>
      </w:pPr>
      <w:r>
        <w:rPr>
          <w:sz w:val="21"/>
        </w:rPr>
        <w:t>铺设防草地布设置在补植套种</w:t>
      </w:r>
      <w:r>
        <w:rPr>
          <w:sz w:val="21"/>
        </w:rPr>
        <w:t>2号小班。为了有效地控制草地上的杂草生长，在苗木旁铺设防草地布，规格为：1.5m*1.5m。</w:t>
      </w:r>
    </w:p>
    <w:p>
      <w:pPr>
        <w:pStyle w:val="null3"/>
        <w:spacing w:after="120"/>
        <w:ind w:firstLine="420"/>
        <w:jc w:val="both"/>
      </w:pPr>
      <w:r>
        <w:rPr>
          <w:sz w:val="21"/>
        </w:rPr>
        <w:t>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spacing w:after="120"/>
        <w:ind w:firstLine="420"/>
        <w:jc w:val="both"/>
      </w:pPr>
      <w:r>
        <w:rPr>
          <w:sz w:val="21"/>
        </w:rPr>
        <w:t>（</w:t>
      </w:r>
      <w:r>
        <w:rPr>
          <w:sz w:val="21"/>
        </w:rPr>
        <w:t>5</w:t>
      </w:r>
      <w:r>
        <w:rPr>
          <w:sz w:val="21"/>
        </w:rPr>
        <w:t>）</w:t>
      </w:r>
      <w:r>
        <w:rPr>
          <w:sz w:val="21"/>
        </w:rPr>
        <w:t>林地清理</w:t>
      </w:r>
    </w:p>
    <w:p>
      <w:pPr>
        <w:pStyle w:val="null3"/>
        <w:spacing w:after="120"/>
        <w:ind w:firstLine="420"/>
        <w:jc w:val="both"/>
      </w:pPr>
      <w:r>
        <w:rPr>
          <w:sz w:val="21"/>
        </w:rPr>
        <w:t>林地清理采用带状的方式全面清杂，带宽</w:t>
      </w:r>
      <w:r>
        <w:rPr>
          <w:sz w:val="21"/>
        </w:rPr>
        <w:t>1.5米。清理的杂草堆沤，以增加土壤腐殖质，提高土壤肥力。加强对造林地原生散生树木和灌木的保护保留，打穴的位置刚好有乔木和灌木时，应将穴位置前移或后移，注意保护原有的乡土乔木及其幼树幼苗。</w:t>
      </w:r>
    </w:p>
    <w:p>
      <w:pPr>
        <w:pStyle w:val="null3"/>
        <w:spacing w:after="120"/>
        <w:ind w:firstLine="420"/>
        <w:jc w:val="both"/>
      </w:pPr>
      <w:r>
        <w:rPr>
          <w:sz w:val="21"/>
        </w:rPr>
        <w:t>（</w:t>
      </w:r>
      <w:r>
        <w:rPr>
          <w:sz w:val="21"/>
        </w:rPr>
        <w:t>6）</w:t>
      </w:r>
      <w:r>
        <w:rPr>
          <w:sz w:val="21"/>
        </w:rPr>
        <w:t>造林密度</w:t>
      </w:r>
    </w:p>
    <w:p>
      <w:pPr>
        <w:pStyle w:val="null3"/>
        <w:spacing w:after="120"/>
        <w:ind w:firstLine="420"/>
        <w:jc w:val="both"/>
      </w:pPr>
      <w:r>
        <w:rPr>
          <w:sz w:val="21"/>
        </w:rPr>
        <w:t>根据培育目标、立地条件、树种等因素，此次补植套种密度为</w:t>
      </w:r>
      <w:r>
        <w:rPr>
          <w:sz w:val="21"/>
        </w:rPr>
        <w:t>30</w:t>
      </w:r>
      <w:r>
        <w:rPr>
          <w:sz w:val="21"/>
        </w:rPr>
        <w:t>株</w:t>
      </w:r>
      <w:r>
        <w:rPr>
          <w:sz w:val="21"/>
        </w:rPr>
        <w:t>/</w:t>
      </w:r>
      <w:r>
        <w:rPr>
          <w:sz w:val="21"/>
        </w:rPr>
        <w:t>亩。</w:t>
      </w:r>
    </w:p>
    <w:p>
      <w:pPr>
        <w:pStyle w:val="null3"/>
        <w:spacing w:after="120"/>
        <w:ind w:firstLine="420"/>
        <w:jc w:val="both"/>
      </w:pPr>
      <w:r>
        <w:rPr>
          <w:sz w:val="21"/>
        </w:rPr>
        <w:t>（</w:t>
      </w:r>
      <w:r>
        <w:rPr>
          <w:sz w:val="21"/>
        </w:rPr>
        <w:t>7</w:t>
      </w:r>
      <w:r>
        <w:rPr>
          <w:sz w:val="21"/>
        </w:rPr>
        <w:t>）</w:t>
      </w:r>
      <w:r>
        <w:rPr>
          <w:sz w:val="21"/>
        </w:rPr>
        <w:t>树种选择与配比</w:t>
      </w:r>
    </w:p>
    <w:p>
      <w:pPr>
        <w:pStyle w:val="null3"/>
        <w:spacing w:after="120"/>
        <w:ind w:firstLine="420"/>
        <w:jc w:val="both"/>
      </w:pPr>
      <w:r>
        <w:rPr>
          <w:sz w:val="21"/>
        </w:rPr>
        <w:t>本次补植套种目标树种为红锥、闽楠和母生，树种配比为：红锥：闽楠：母生</w:t>
      </w:r>
      <w:r>
        <w:rPr>
          <w:sz w:val="21"/>
        </w:rPr>
        <w:t>=4：3：3。</w:t>
      </w:r>
    </w:p>
    <w:p>
      <w:pPr>
        <w:pStyle w:val="null3"/>
        <w:spacing w:after="120"/>
        <w:ind w:firstLine="420"/>
        <w:jc w:val="both"/>
      </w:pPr>
      <w:r>
        <w:rPr>
          <w:sz w:val="21"/>
        </w:rPr>
        <w:t>（</w:t>
      </w:r>
      <w:r>
        <w:rPr>
          <w:sz w:val="21"/>
        </w:rPr>
        <w:t>8</w:t>
      </w:r>
      <w:r>
        <w:rPr>
          <w:sz w:val="21"/>
        </w:rPr>
        <w:t>）</w:t>
      </w:r>
      <w:r>
        <w:rPr>
          <w:sz w:val="21"/>
        </w:rPr>
        <w:t>栽植及混交方式</w:t>
      </w:r>
    </w:p>
    <w:p>
      <w:pPr>
        <w:pStyle w:val="null3"/>
        <w:spacing w:after="120"/>
        <w:ind w:firstLine="420"/>
        <w:jc w:val="both"/>
      </w:pPr>
      <w:r>
        <w:rPr>
          <w:sz w:val="21"/>
        </w:rPr>
        <w:t>栽植技术措施参照</w:t>
      </w:r>
      <w:r>
        <w:rPr>
          <w:sz w:val="21"/>
        </w:rPr>
        <w:t>“更新改造”类型中的“栽植与补植”。</w:t>
      </w:r>
    </w:p>
    <w:p>
      <w:pPr>
        <w:pStyle w:val="null3"/>
        <w:spacing w:after="120"/>
        <w:ind w:firstLine="420"/>
        <w:jc w:val="both"/>
      </w:pPr>
      <w:r>
        <w:rPr>
          <w:sz w:val="21"/>
        </w:rPr>
        <w:t>混交方式：采用行间或株间混交方式进行栽植。</w:t>
      </w:r>
    </w:p>
    <w:p>
      <w:pPr>
        <w:pStyle w:val="null3"/>
        <w:spacing w:after="120"/>
        <w:ind w:firstLine="420"/>
        <w:jc w:val="both"/>
      </w:pPr>
      <w:r>
        <w:rPr>
          <w:sz w:val="21"/>
        </w:rPr>
        <w:t>（</w:t>
      </w:r>
      <w:r>
        <w:rPr>
          <w:sz w:val="21"/>
        </w:rPr>
        <w:t>9</w:t>
      </w:r>
      <w:r>
        <w:rPr>
          <w:sz w:val="21"/>
        </w:rPr>
        <w:t>）</w:t>
      </w:r>
      <w:r>
        <w:rPr>
          <w:sz w:val="21"/>
        </w:rPr>
        <w:t>抚育与追肥</w:t>
      </w:r>
    </w:p>
    <w:p>
      <w:pPr>
        <w:pStyle w:val="null3"/>
        <w:spacing w:after="120"/>
        <w:ind w:firstLine="420"/>
        <w:jc w:val="both"/>
      </w:pPr>
      <w:r>
        <w:rPr>
          <w:sz w:val="21"/>
        </w:rPr>
        <w:t>本次设计抚育</w:t>
      </w:r>
      <w:r>
        <w:rPr>
          <w:sz w:val="21"/>
        </w:rPr>
        <w:t>1次。抚育技术措施参照“更新改造”类型中的“抚育与追肥”。</w:t>
      </w:r>
    </w:p>
    <w:p>
      <w:pPr>
        <w:pStyle w:val="null3"/>
        <w:spacing w:after="120"/>
        <w:ind w:firstLine="420"/>
        <w:jc w:val="both"/>
      </w:pPr>
      <w:r>
        <w:rPr>
          <w:sz w:val="21"/>
        </w:rPr>
        <w:t>（</w:t>
      </w:r>
      <w:r>
        <w:rPr>
          <w:sz w:val="21"/>
        </w:rPr>
        <w:t>10</w:t>
      </w:r>
      <w:r>
        <w:rPr>
          <w:sz w:val="21"/>
        </w:rPr>
        <w:t>）</w:t>
      </w:r>
      <w:r>
        <w:rPr>
          <w:sz w:val="21"/>
        </w:rPr>
        <w:t>其他要求</w:t>
      </w:r>
    </w:p>
    <w:p>
      <w:pPr>
        <w:pStyle w:val="null3"/>
        <w:spacing w:after="120"/>
        <w:ind w:firstLine="420"/>
        <w:jc w:val="both"/>
      </w:pPr>
      <w:r>
        <w:rPr>
          <w:sz w:val="21"/>
        </w:rPr>
        <w:t>整地挖穴、回土与施基肥、苗木、设置标识牌等技术措施要求参照</w:t>
      </w:r>
      <w:r>
        <w:rPr>
          <w:sz w:val="21"/>
        </w:rPr>
        <w:t>“更新改造”类型中的同类措施。</w:t>
      </w:r>
    </w:p>
    <w:p>
      <w:pPr>
        <w:pStyle w:val="null3"/>
        <w:spacing w:after="120"/>
        <w:ind w:firstLine="422"/>
        <w:jc w:val="both"/>
      </w:pPr>
      <w:r>
        <w:rPr>
          <w:sz w:val="21"/>
          <w:b/>
        </w:rPr>
        <w:t>第六条</w:t>
      </w:r>
      <w:r>
        <w:rPr>
          <w:sz w:val="21"/>
          <w:b/>
        </w:rPr>
        <w:t xml:space="preserve">  </w:t>
      </w:r>
      <w:r>
        <w:rPr>
          <w:sz w:val="21"/>
          <w:b/>
        </w:rPr>
        <w:t>权利与义务</w:t>
      </w:r>
    </w:p>
    <w:p>
      <w:pPr>
        <w:pStyle w:val="null3"/>
        <w:spacing w:after="120"/>
        <w:ind w:firstLine="420"/>
        <w:jc w:val="both"/>
      </w:pPr>
      <w:r>
        <w:rPr>
          <w:sz w:val="21"/>
        </w:rPr>
        <w:t>1、甲方负责提供</w:t>
      </w:r>
      <w:r>
        <w:rPr>
          <w:sz w:val="21"/>
        </w:rPr>
        <w:t>作业设计书及</w:t>
      </w:r>
      <w:r>
        <w:rPr>
          <w:sz w:val="21"/>
        </w:rPr>
        <w:t>作业设计图，为乙方指明具体施工地点。委派监理及技术人员检查监督施工质量，监督指导乙方按</w:t>
      </w:r>
      <w:r>
        <w:rPr>
          <w:sz w:val="21"/>
        </w:rPr>
        <w:t>项目</w:t>
      </w:r>
      <w:r>
        <w:rPr>
          <w:sz w:val="21"/>
        </w:rPr>
        <w:t>进度和质量要求施工。检查安全生产措施，监督安全生产措施的执行。</w:t>
      </w:r>
    </w:p>
    <w:p>
      <w:pPr>
        <w:pStyle w:val="null3"/>
        <w:spacing w:after="120"/>
        <w:ind w:firstLine="420"/>
        <w:jc w:val="both"/>
      </w:pPr>
      <w:r>
        <w:rPr>
          <w:sz w:val="21"/>
        </w:rPr>
        <w:t>2、甲方及监理负责组织</w:t>
      </w:r>
      <w:r>
        <w:rPr>
          <w:sz w:val="21"/>
        </w:rPr>
        <w:t>项目</w:t>
      </w:r>
      <w:r>
        <w:rPr>
          <w:sz w:val="21"/>
        </w:rPr>
        <w:t>质量验收，出具验收证明文件。会同乙方办理</w:t>
      </w:r>
      <w:r>
        <w:rPr>
          <w:sz w:val="21"/>
        </w:rPr>
        <w:t>项目</w:t>
      </w:r>
      <w:r>
        <w:rPr>
          <w:sz w:val="21"/>
        </w:rPr>
        <w:t>结算手续，按合同约定支付</w:t>
      </w:r>
      <w:r>
        <w:rPr>
          <w:sz w:val="21"/>
        </w:rPr>
        <w:t>合同</w:t>
      </w:r>
      <w:r>
        <w:rPr>
          <w:sz w:val="21"/>
        </w:rPr>
        <w:t>款。</w:t>
      </w:r>
    </w:p>
    <w:p>
      <w:pPr>
        <w:pStyle w:val="null3"/>
        <w:spacing w:after="120"/>
        <w:ind w:firstLine="420"/>
        <w:jc w:val="both"/>
      </w:pPr>
      <w:r>
        <w:rPr>
          <w:sz w:val="21"/>
        </w:rPr>
        <w:t>3、乙方负责购买符合本合同质量要求的</w:t>
      </w:r>
      <w:r>
        <w:rPr>
          <w:sz w:val="21"/>
        </w:rPr>
        <w:t>成活率补植苗木、</w:t>
      </w:r>
      <w:r>
        <w:rPr>
          <w:sz w:val="21"/>
        </w:rPr>
        <w:t>肥料等，</w:t>
      </w:r>
      <w:r>
        <w:rPr>
          <w:sz w:val="21"/>
        </w:rPr>
        <w:t>并负责苗木</w:t>
      </w:r>
      <w:r>
        <w:rPr>
          <w:sz w:val="21"/>
        </w:rPr>
        <w:t>和肥料的装车、</w:t>
      </w:r>
      <w:r>
        <w:rPr>
          <w:sz w:val="21"/>
        </w:rPr>
        <w:t>运输</w:t>
      </w:r>
      <w:r>
        <w:rPr>
          <w:sz w:val="21"/>
        </w:rPr>
        <w:t>、</w:t>
      </w:r>
      <w:r>
        <w:rPr>
          <w:sz w:val="21"/>
        </w:rPr>
        <w:t>卸车及</w:t>
      </w:r>
      <w:r>
        <w:rPr>
          <w:sz w:val="21"/>
        </w:rPr>
        <w:t>其</w:t>
      </w:r>
      <w:r>
        <w:rPr>
          <w:sz w:val="21"/>
        </w:rPr>
        <w:t>费用。</w:t>
      </w:r>
    </w:p>
    <w:p>
      <w:pPr>
        <w:pStyle w:val="null3"/>
        <w:spacing w:after="120"/>
        <w:ind w:firstLine="420"/>
        <w:jc w:val="both"/>
      </w:pPr>
      <w:r>
        <w:rPr>
          <w:sz w:val="21"/>
        </w:rPr>
        <w:t>4、乙方负责聘请技术人员及组织劳动力进场施工，开展安全教育和技术培训</w:t>
      </w:r>
      <w:r>
        <w:rPr>
          <w:sz w:val="21"/>
        </w:rPr>
        <w:t>并购买人身意外险</w:t>
      </w:r>
      <w:r>
        <w:rPr>
          <w:sz w:val="21"/>
        </w:rPr>
        <w:t>，严格按批复的作业设计施工，按合同要求</w:t>
      </w:r>
      <w:r>
        <w:rPr>
          <w:sz w:val="21"/>
        </w:rPr>
        <w:t>项目</w:t>
      </w:r>
      <w:r>
        <w:rPr>
          <w:sz w:val="21"/>
        </w:rPr>
        <w:t>进度完成施工任务，自觉接受甲方及监理监督检查，检查不合格的必须返工至合格。及时提供施工前、施工中、施工后相片。及时提供</w:t>
      </w:r>
      <w:r>
        <w:rPr>
          <w:sz w:val="21"/>
        </w:rPr>
        <w:t>项目</w:t>
      </w:r>
      <w:r>
        <w:rPr>
          <w:sz w:val="21"/>
        </w:rPr>
        <w:t>发票等结算凭据给甲方，按合同约定收取</w:t>
      </w:r>
      <w:r>
        <w:rPr>
          <w:sz w:val="21"/>
        </w:rPr>
        <w:t>合同</w:t>
      </w:r>
      <w:r>
        <w:rPr>
          <w:sz w:val="21"/>
        </w:rPr>
        <w:t>款。承诺不拖欠民工工资，不拖欠材料款等，否则，一切后果由乙方承担。</w:t>
      </w:r>
    </w:p>
    <w:p>
      <w:pPr>
        <w:pStyle w:val="null3"/>
        <w:spacing w:after="120"/>
        <w:ind w:firstLine="420"/>
        <w:jc w:val="both"/>
      </w:pPr>
      <w:r>
        <w:rPr>
          <w:sz w:val="21"/>
        </w:rPr>
        <w:t>5、未经甲方同意，乙方不得擅自</w:t>
      </w:r>
      <w:r>
        <w:rPr>
          <w:sz w:val="21"/>
        </w:rPr>
        <w:t>将项目</w:t>
      </w:r>
      <w:r>
        <w:rPr>
          <w:sz w:val="21"/>
        </w:rPr>
        <w:t>转包、分包。</w:t>
      </w:r>
    </w:p>
    <w:p>
      <w:pPr>
        <w:pStyle w:val="null3"/>
        <w:spacing w:after="120"/>
        <w:ind w:firstLine="420"/>
        <w:jc w:val="both"/>
      </w:pPr>
      <w:r>
        <w:rPr>
          <w:sz w:val="21"/>
        </w:rPr>
        <w:t>6、签订合同</w:t>
      </w:r>
      <w:r>
        <w:rPr>
          <w:sz w:val="21"/>
        </w:rPr>
        <w:t>后</w:t>
      </w:r>
      <w:r>
        <w:rPr>
          <w:sz w:val="21"/>
        </w:rPr>
        <w:t>，乙方按</w:t>
      </w:r>
      <w:r>
        <w:rPr>
          <w:sz w:val="21"/>
        </w:rPr>
        <w:t>磋商文件</w:t>
      </w:r>
      <w:r>
        <w:rPr>
          <w:sz w:val="21"/>
        </w:rPr>
        <w:t>规定缴交履约保证金（</w:t>
      </w:r>
      <w:r>
        <w:rPr>
          <w:sz w:val="21"/>
        </w:rPr>
        <w:t>合同总价</w:t>
      </w:r>
      <w:r>
        <w:rPr>
          <w:sz w:val="21"/>
        </w:rPr>
        <w:t>的</w:t>
      </w:r>
      <w:r>
        <w:rPr>
          <w:sz w:val="21"/>
        </w:rPr>
        <w:t>5</w:t>
      </w:r>
      <w:r>
        <w:rPr>
          <w:sz w:val="21"/>
        </w:rPr>
        <w:t>%</w:t>
      </w:r>
      <w:r>
        <w:rPr>
          <w:sz w:val="21"/>
        </w:rPr>
        <w:t>），合同履行完毕，如乙方没有违反合同</w:t>
      </w:r>
      <w:r>
        <w:rPr>
          <w:sz w:val="21"/>
        </w:rPr>
        <w:t>、</w:t>
      </w:r>
      <w:r>
        <w:rPr>
          <w:sz w:val="21"/>
        </w:rPr>
        <w:t>磋商文件</w:t>
      </w:r>
      <w:r>
        <w:rPr>
          <w:sz w:val="21"/>
        </w:rPr>
        <w:t>规定以及没有发生森林火灾和没有出现安全生产事故的，履约保证金在服务期结束（合同期满）</w:t>
      </w:r>
      <w:r>
        <w:rPr>
          <w:sz w:val="21"/>
        </w:rPr>
        <w:t>且</w:t>
      </w:r>
      <w:r>
        <w:rPr>
          <w:sz w:val="21"/>
        </w:rPr>
        <w:t>项目</w:t>
      </w:r>
      <w:r>
        <w:rPr>
          <w:sz w:val="21"/>
        </w:rPr>
        <w:t>验收合格</w:t>
      </w:r>
      <w:r>
        <w:rPr>
          <w:sz w:val="21"/>
        </w:rPr>
        <w:t>后</w:t>
      </w:r>
      <w:r>
        <w:rPr>
          <w:sz w:val="21"/>
        </w:rPr>
        <w:t>20个工作日内如数</w:t>
      </w:r>
      <w:r>
        <w:rPr>
          <w:sz w:val="21"/>
        </w:rPr>
        <w:t>无息退还，否则按有关规定处理。</w:t>
      </w:r>
    </w:p>
    <w:p>
      <w:pPr>
        <w:pStyle w:val="null3"/>
        <w:spacing w:after="120"/>
        <w:ind w:firstLine="420"/>
        <w:jc w:val="both"/>
      </w:pPr>
      <w:r>
        <w:rPr>
          <w:sz w:val="21"/>
        </w:rPr>
        <w:t>7</w:t>
      </w:r>
      <w:r>
        <w:rPr>
          <w:sz w:val="21"/>
        </w:rPr>
        <w:t>、</w:t>
      </w:r>
      <w:r>
        <w:rPr>
          <w:sz w:val="21"/>
        </w:rPr>
        <w:t>本合同服务期至</w:t>
      </w:r>
      <w:r>
        <w:rPr>
          <w:sz w:val="21"/>
        </w:rPr>
        <w:t>2025年10月31日（因不可抗力因素造成的项目延误，服务期顺延至项目完工）</w:t>
      </w:r>
      <w:r>
        <w:rPr>
          <w:sz w:val="21"/>
        </w:rPr>
        <w:t>。</w:t>
      </w:r>
      <w:r>
        <w:rPr>
          <w:sz w:val="21"/>
        </w:rPr>
        <w:t>约定后续服务期为</w:t>
      </w:r>
      <w:r>
        <w:rPr>
          <w:sz w:val="21"/>
        </w:rPr>
        <w:t>1年，期间乙方需配合甲方完成上级林业主管部门对项目的复查核验工作，并根据上级林业主管部门最终核验意见或结果完成项目整改工作。</w:t>
      </w:r>
    </w:p>
    <w:p>
      <w:pPr>
        <w:pStyle w:val="null3"/>
        <w:spacing w:after="120"/>
        <w:ind w:firstLine="422"/>
        <w:jc w:val="both"/>
      </w:pPr>
      <w:r>
        <w:rPr>
          <w:sz w:val="21"/>
          <w:b/>
        </w:rPr>
        <w:t>第七条</w:t>
      </w:r>
      <w:r>
        <w:rPr>
          <w:sz w:val="21"/>
          <w:b/>
        </w:rPr>
        <w:t xml:space="preserve">  </w:t>
      </w:r>
      <w:r>
        <w:rPr>
          <w:sz w:val="21"/>
          <w:b/>
        </w:rPr>
        <w:t>验收标准</w:t>
      </w:r>
    </w:p>
    <w:p>
      <w:pPr>
        <w:pStyle w:val="null3"/>
        <w:spacing w:after="120"/>
        <w:ind w:firstLine="420"/>
        <w:jc w:val="both"/>
      </w:pPr>
      <w:r>
        <w:rPr>
          <w:sz w:val="21"/>
        </w:rPr>
        <w:t>（一）验收要求</w:t>
      </w:r>
    </w:p>
    <w:p>
      <w:pPr>
        <w:pStyle w:val="null3"/>
        <w:spacing w:after="120"/>
        <w:ind w:firstLine="420"/>
        <w:jc w:val="both"/>
      </w:pPr>
      <w:r>
        <w:rPr>
          <w:sz w:val="21"/>
        </w:rPr>
        <w:t>依不同分项的进度及质量要求由甲方、乙方和监理实地验收，不合格的工序要及时返工整改，直至质量合格为止。</w:t>
      </w:r>
    </w:p>
    <w:p>
      <w:pPr>
        <w:pStyle w:val="null3"/>
        <w:spacing w:after="120"/>
        <w:ind w:firstLine="420"/>
        <w:jc w:val="both"/>
      </w:pPr>
      <w:r>
        <w:rPr>
          <w:sz w:val="21"/>
        </w:rPr>
        <w:t>（二）验收内容</w:t>
      </w:r>
    </w:p>
    <w:p>
      <w:pPr>
        <w:pStyle w:val="null3"/>
        <w:spacing w:after="120"/>
        <w:ind w:firstLine="420"/>
        <w:jc w:val="both"/>
      </w:pPr>
      <w:r>
        <w:rPr>
          <w:sz w:val="21"/>
        </w:rPr>
        <w:t>主要包括作业地点及作业面积核实、树种配置、造林密度、造林成活率、桉萌芽死亡率和抚育质量、肥料含量、施肥质量等。</w:t>
      </w:r>
    </w:p>
    <w:p>
      <w:pPr>
        <w:pStyle w:val="null3"/>
        <w:spacing w:after="120"/>
        <w:ind w:firstLine="422"/>
        <w:jc w:val="both"/>
      </w:pPr>
      <w:r>
        <w:rPr>
          <w:sz w:val="21"/>
          <w:b/>
        </w:rPr>
        <w:t>第八条</w:t>
      </w:r>
      <w:r>
        <w:rPr>
          <w:sz w:val="21"/>
          <w:b/>
        </w:rPr>
        <w:t xml:space="preserve">  </w:t>
      </w:r>
      <w:r>
        <w:rPr>
          <w:sz w:val="21"/>
          <w:b/>
        </w:rPr>
        <w:t>合同</w:t>
      </w:r>
      <w:r>
        <w:rPr>
          <w:sz w:val="21"/>
          <w:b/>
        </w:rPr>
        <w:t>款支付办法</w:t>
      </w:r>
    </w:p>
    <w:p>
      <w:pPr>
        <w:pStyle w:val="null3"/>
        <w:spacing w:after="120"/>
        <w:ind w:firstLine="420"/>
        <w:jc w:val="both"/>
      </w:pPr>
      <w:r>
        <w:rPr>
          <w:sz w:val="21"/>
        </w:rPr>
        <w:t>本项目款项以人民币转账方式支付，由甲方按下列程序付款：</w:t>
      </w:r>
    </w:p>
    <w:p>
      <w:pPr>
        <w:pStyle w:val="null3"/>
        <w:spacing w:after="120"/>
        <w:ind w:firstLine="420"/>
        <w:jc w:val="both"/>
      </w:pPr>
      <w:r>
        <w:rPr>
          <w:sz w:val="21"/>
        </w:rPr>
        <w:t>1.合同签订后</w:t>
      </w:r>
      <w:r>
        <w:rPr>
          <w:sz w:val="21"/>
        </w:rPr>
        <w:t>10个工作日内</w:t>
      </w:r>
      <w:r>
        <w:rPr>
          <w:sz w:val="21"/>
        </w:rPr>
        <w:t>，支付合同总金额的</w:t>
      </w:r>
      <w:r>
        <w:rPr>
          <w:sz w:val="21"/>
        </w:rPr>
        <w:t>30%；</w:t>
      </w:r>
    </w:p>
    <w:p>
      <w:pPr>
        <w:pStyle w:val="null3"/>
        <w:spacing w:after="120"/>
        <w:ind w:firstLine="420"/>
        <w:jc w:val="both"/>
      </w:pPr>
      <w:r>
        <w:rPr>
          <w:sz w:val="21"/>
        </w:rPr>
        <w:t>2.项目按实施进度结算：202</w:t>
      </w:r>
      <w:r>
        <w:rPr>
          <w:sz w:val="21"/>
        </w:rPr>
        <w:t>5</w:t>
      </w:r>
      <w:r>
        <w:rPr>
          <w:sz w:val="21"/>
        </w:rPr>
        <w:t>年</w:t>
      </w:r>
      <w:r>
        <w:rPr>
          <w:sz w:val="21"/>
        </w:rPr>
        <w:t>5</w:t>
      </w:r>
      <w:r>
        <w:rPr>
          <w:sz w:val="21"/>
        </w:rPr>
        <w:t>月</w:t>
      </w:r>
      <w:r>
        <w:rPr>
          <w:sz w:val="21"/>
        </w:rPr>
        <w:t>31</w:t>
      </w:r>
      <w:r>
        <w:rPr>
          <w:sz w:val="21"/>
        </w:rPr>
        <w:t>前完成项目进度要求后支付合同总金额的</w:t>
      </w:r>
      <w:r>
        <w:rPr>
          <w:sz w:val="21"/>
        </w:rPr>
        <w:t>2</w:t>
      </w:r>
      <w:r>
        <w:rPr>
          <w:sz w:val="21"/>
        </w:rPr>
        <w:t>0%，余下款项视施工进度支出，</w:t>
      </w:r>
      <w:r>
        <w:rPr>
          <w:sz w:val="21"/>
        </w:rPr>
        <w:t>验收合格后完成全部支付</w:t>
      </w:r>
      <w:r>
        <w:rPr>
          <w:sz w:val="21"/>
        </w:rPr>
        <w:t>；</w:t>
      </w:r>
    </w:p>
    <w:p>
      <w:pPr>
        <w:pStyle w:val="null3"/>
        <w:spacing w:after="120"/>
        <w:ind w:firstLine="420"/>
        <w:jc w:val="both"/>
      </w:pPr>
      <w:r>
        <w:rPr>
          <w:sz w:val="21"/>
        </w:rPr>
        <w:t>3</w:t>
      </w:r>
      <w:r>
        <w:rPr>
          <w:sz w:val="21"/>
        </w:rPr>
        <w:t>.</w:t>
      </w:r>
      <w:r>
        <w:rPr>
          <w:sz w:val="21"/>
        </w:rPr>
        <w:t>每次付款乙方均需提供正式完税发票。</w:t>
      </w:r>
    </w:p>
    <w:p>
      <w:pPr>
        <w:pStyle w:val="null3"/>
        <w:spacing w:after="120"/>
        <w:ind w:firstLine="420"/>
        <w:jc w:val="both"/>
      </w:pPr>
      <w:r>
        <w:rPr>
          <w:sz w:val="21"/>
        </w:rPr>
        <w:t>4.甲方延迟支付乙方款项的，应当支付逾期利息，逾期利息的利率为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1年期贷款市场报价利率；未作约定的，按照每日利率万分之五支付逾期利息。）</w:t>
      </w:r>
    </w:p>
    <w:p>
      <w:pPr>
        <w:pStyle w:val="null3"/>
        <w:spacing w:after="120"/>
        <w:ind w:firstLine="422"/>
        <w:jc w:val="both"/>
      </w:pPr>
      <w:r>
        <w:rPr>
          <w:sz w:val="21"/>
          <w:b/>
        </w:rPr>
        <w:t>第九条</w:t>
      </w:r>
      <w:r>
        <w:rPr>
          <w:sz w:val="21"/>
          <w:b/>
        </w:rPr>
        <w:t xml:space="preserve">  </w:t>
      </w:r>
      <w:r>
        <w:rPr>
          <w:sz w:val="21"/>
          <w:b/>
        </w:rPr>
        <w:t>安全生产要求</w:t>
      </w:r>
    </w:p>
    <w:p>
      <w:pPr>
        <w:pStyle w:val="null3"/>
        <w:spacing w:after="120"/>
        <w:ind w:firstLine="420"/>
        <w:jc w:val="both"/>
      </w:pPr>
      <w:r>
        <w:rPr>
          <w:sz w:val="21"/>
        </w:rPr>
        <w:t>1、乙方严格遵守安全生产有关规定，并签订《安全生产、森林防火承诺书》</w:t>
      </w:r>
      <w:r>
        <w:rPr>
          <w:sz w:val="21"/>
        </w:rPr>
        <w:t>，</w:t>
      </w:r>
      <w:r>
        <w:rPr>
          <w:sz w:val="21"/>
        </w:rPr>
        <w:t>合同履约期内一切生产、防火安全由乙方负责。甲方依法对乙方开展安全生产、森林防火监督工作，乙方应积极配合，并对存在的安全隐患负责限期整改到位，因安全生产及森林防火产生的一切责任及损失由乙方承担。</w:t>
      </w:r>
    </w:p>
    <w:p>
      <w:pPr>
        <w:pStyle w:val="null3"/>
        <w:spacing w:after="120"/>
        <w:ind w:firstLine="420"/>
        <w:jc w:val="both"/>
      </w:pPr>
      <w:r>
        <w:rPr>
          <w:sz w:val="21"/>
        </w:rPr>
        <w:t>2、乙方在合同履约期内发生以下事件之一的，均视为乙方违反安全生产要求，甲方有权单方面解除合同，并追究其违约责任。</w:t>
      </w:r>
    </w:p>
    <w:p>
      <w:pPr>
        <w:pStyle w:val="null3"/>
        <w:spacing w:after="120"/>
        <w:ind w:firstLine="420"/>
        <w:jc w:val="both"/>
      </w:pPr>
      <w:r>
        <w:rPr>
          <w:sz w:val="21"/>
        </w:rPr>
        <w:t>2.1、发生森林火灾事故；</w:t>
      </w:r>
    </w:p>
    <w:p>
      <w:pPr>
        <w:pStyle w:val="null3"/>
        <w:spacing w:after="120"/>
        <w:ind w:firstLine="420"/>
        <w:jc w:val="both"/>
      </w:pPr>
      <w:r>
        <w:rPr>
          <w:sz w:val="21"/>
        </w:rPr>
        <w:t>2.2、乙方发生人身损害事故；</w:t>
      </w:r>
    </w:p>
    <w:p>
      <w:pPr>
        <w:pStyle w:val="null3"/>
        <w:spacing w:after="120"/>
        <w:ind w:firstLine="420"/>
        <w:jc w:val="both"/>
      </w:pPr>
      <w:r>
        <w:rPr>
          <w:sz w:val="21"/>
        </w:rPr>
        <w:t>2.3、乙方造成他人人身损害事故；</w:t>
      </w:r>
    </w:p>
    <w:p>
      <w:pPr>
        <w:pStyle w:val="null3"/>
        <w:spacing w:after="120"/>
        <w:ind w:firstLine="420"/>
        <w:jc w:val="both"/>
      </w:pPr>
      <w:r>
        <w:rPr>
          <w:sz w:val="21"/>
        </w:rPr>
        <w:t>2.4、其他造成人身损害和财产损失的行为</w:t>
      </w:r>
      <w:r>
        <w:rPr>
          <w:sz w:val="21"/>
        </w:rPr>
        <w:t>。</w:t>
      </w:r>
    </w:p>
    <w:p>
      <w:pPr>
        <w:pStyle w:val="null3"/>
        <w:spacing w:after="120"/>
        <w:ind w:firstLine="422"/>
        <w:jc w:val="both"/>
      </w:pPr>
      <w:r>
        <w:rPr>
          <w:sz w:val="21"/>
          <w:b/>
        </w:rPr>
        <w:t>第十条</w:t>
      </w:r>
      <w:r>
        <w:rPr>
          <w:sz w:val="21"/>
          <w:b/>
        </w:rPr>
        <w:t xml:space="preserve">  </w:t>
      </w:r>
      <w:r>
        <w:rPr>
          <w:sz w:val="21"/>
          <w:b/>
        </w:rPr>
        <w:t>违约责任</w:t>
      </w:r>
    </w:p>
    <w:p>
      <w:pPr>
        <w:pStyle w:val="null3"/>
        <w:spacing w:after="120"/>
        <w:ind w:firstLine="420"/>
        <w:jc w:val="both"/>
      </w:pPr>
      <w:r>
        <w:rPr>
          <w:sz w:val="21"/>
        </w:rPr>
        <w:t>1、乙方逾期完工的，</w:t>
      </w:r>
      <w:r>
        <w:rPr>
          <w:sz w:val="21"/>
        </w:rPr>
        <w:t>每拖延一天需向甲方支付</w:t>
      </w:r>
      <w:r>
        <w:rPr>
          <w:sz w:val="21"/>
        </w:rPr>
        <w:t>项目</w:t>
      </w:r>
      <w:r>
        <w:rPr>
          <w:sz w:val="21"/>
        </w:rPr>
        <w:t>中标款</w:t>
      </w:r>
      <w:r>
        <w:rPr>
          <w:sz w:val="21"/>
        </w:rPr>
        <w:t>0.1％的违约金</w:t>
      </w:r>
      <w:r>
        <w:rPr>
          <w:sz w:val="21"/>
        </w:rPr>
        <w:t>。如确因天气等原因造成延迟的，乙方须提出书面申请，经甲方同意后可延期。</w:t>
      </w:r>
    </w:p>
    <w:p>
      <w:pPr>
        <w:pStyle w:val="null3"/>
        <w:spacing w:after="120"/>
        <w:ind w:firstLine="420"/>
        <w:jc w:val="both"/>
      </w:pPr>
      <w:r>
        <w:rPr>
          <w:sz w:val="21"/>
        </w:rPr>
        <w:t>2、乙方在工期内擅自停工的，甲方有权单方面解除合同，并追究乙方停工造成甲方的损失。</w:t>
      </w:r>
    </w:p>
    <w:p>
      <w:pPr>
        <w:pStyle w:val="null3"/>
        <w:spacing w:after="120"/>
        <w:ind w:firstLine="420"/>
        <w:jc w:val="both"/>
      </w:pPr>
      <w:r>
        <w:rPr>
          <w:sz w:val="21"/>
        </w:rPr>
        <w:t>3、乙方擅自转包、分包的，甲方有权单方面解除合同，并追究乙方违约责任。</w:t>
      </w:r>
    </w:p>
    <w:p>
      <w:pPr>
        <w:pStyle w:val="null3"/>
        <w:spacing w:after="120"/>
        <w:ind w:firstLine="420"/>
        <w:jc w:val="both"/>
      </w:pPr>
      <w:r>
        <w:rPr>
          <w:sz w:val="21"/>
        </w:rPr>
        <w:t>4、甲方无正当理由拒绝</w:t>
      </w:r>
      <w:r>
        <w:rPr>
          <w:sz w:val="21"/>
        </w:rPr>
        <w:t>项目</w:t>
      </w:r>
      <w:r>
        <w:rPr>
          <w:sz w:val="21"/>
        </w:rPr>
        <w:t>验收或拒付</w:t>
      </w:r>
      <w:r>
        <w:rPr>
          <w:sz w:val="21"/>
        </w:rPr>
        <w:t>合同</w:t>
      </w:r>
      <w:r>
        <w:rPr>
          <w:sz w:val="21"/>
        </w:rPr>
        <w:t>款的，乙方可向甲方上级有关部门申诉，并追究甲方违约责任。</w:t>
      </w:r>
    </w:p>
    <w:p>
      <w:pPr>
        <w:pStyle w:val="null3"/>
        <w:spacing w:after="120"/>
        <w:ind w:firstLine="422"/>
        <w:jc w:val="both"/>
      </w:pPr>
      <w:r>
        <w:rPr>
          <w:sz w:val="21"/>
          <w:b/>
        </w:rPr>
        <w:t>第十一条</w:t>
      </w:r>
      <w:r>
        <w:rPr>
          <w:sz w:val="21"/>
          <w:b/>
        </w:rPr>
        <w:t xml:space="preserve">  </w:t>
      </w:r>
      <w:r>
        <w:rPr>
          <w:sz w:val="21"/>
          <w:b/>
        </w:rPr>
        <w:t>合同解除、终止</w:t>
      </w:r>
    </w:p>
    <w:p>
      <w:pPr>
        <w:pStyle w:val="null3"/>
        <w:spacing w:after="120"/>
        <w:ind w:firstLine="420"/>
        <w:jc w:val="both"/>
      </w:pPr>
      <w:r>
        <w:rPr>
          <w:sz w:val="21"/>
        </w:rPr>
        <w:t>1、如果一方严重违反合同，在收到对方违约通知书后10</w:t>
      </w:r>
      <w:r>
        <w:rPr>
          <w:sz w:val="21"/>
        </w:rPr>
        <w:t>日历</w:t>
      </w:r>
      <w:r>
        <w:rPr>
          <w:sz w:val="21"/>
        </w:rPr>
        <w:t>天内仍未能改正违约的，另一方有权终止本合同，并追究对方违约责任。</w:t>
      </w:r>
    </w:p>
    <w:p>
      <w:pPr>
        <w:pStyle w:val="null3"/>
        <w:spacing w:after="120"/>
        <w:ind w:firstLine="420"/>
        <w:jc w:val="both"/>
      </w:pPr>
      <w:r>
        <w:rPr>
          <w:sz w:val="21"/>
        </w:rPr>
        <w:t>2、乙方不按本合同有关条款组织施工</w:t>
      </w:r>
      <w:r>
        <w:rPr>
          <w:sz w:val="21"/>
        </w:rPr>
        <w:t>或拖欠民工工资</w:t>
      </w:r>
      <w:r>
        <w:rPr>
          <w:sz w:val="21"/>
        </w:rPr>
        <w:t>，即属乙方违约，甲方有权解除本合同，</w:t>
      </w:r>
      <w:r>
        <w:rPr>
          <w:sz w:val="21"/>
        </w:rPr>
        <w:t>不予退还履约保证金</w:t>
      </w:r>
      <w:r>
        <w:rPr>
          <w:sz w:val="21"/>
        </w:rPr>
        <w:t>并追究乙方违约责任。</w:t>
      </w:r>
    </w:p>
    <w:p>
      <w:pPr>
        <w:pStyle w:val="null3"/>
        <w:spacing w:after="120"/>
        <w:ind w:firstLine="420"/>
        <w:jc w:val="both"/>
      </w:pPr>
      <w:r>
        <w:rPr>
          <w:sz w:val="21"/>
        </w:rPr>
        <w:t>3、本合同自合同权益义务履行完毕，或收到另一方解除合同通知书之日起终止。</w:t>
      </w:r>
    </w:p>
    <w:p>
      <w:pPr>
        <w:pStyle w:val="null3"/>
        <w:spacing w:after="120"/>
        <w:ind w:firstLine="422"/>
        <w:jc w:val="both"/>
      </w:pPr>
      <w:r>
        <w:rPr>
          <w:sz w:val="21"/>
          <w:b/>
        </w:rPr>
        <w:t>第十二条</w:t>
      </w:r>
      <w:r>
        <w:rPr>
          <w:sz w:val="21"/>
          <w:b/>
        </w:rPr>
        <w:t xml:space="preserve">   </w:t>
      </w:r>
      <w:r>
        <w:rPr>
          <w:sz w:val="21"/>
          <w:b/>
        </w:rPr>
        <w:t>法律诉讼</w:t>
      </w:r>
    </w:p>
    <w:p>
      <w:pPr>
        <w:pStyle w:val="null3"/>
        <w:spacing w:after="120"/>
        <w:ind w:firstLine="420"/>
        <w:jc w:val="both"/>
      </w:pPr>
      <w:r>
        <w:rPr>
          <w:sz w:val="21"/>
        </w:rPr>
        <w:t>在履约过程中发生争议，双方应通过友好协商解决，协商或调解不成时，可以向合同签订所在地的劳动仲裁机构申请仲裁或向签订合同所在地的人民法院提起诉讼。</w:t>
      </w:r>
    </w:p>
    <w:p>
      <w:pPr>
        <w:pStyle w:val="null3"/>
        <w:spacing w:after="120"/>
        <w:ind w:firstLine="422"/>
        <w:jc w:val="both"/>
      </w:pPr>
      <w:r>
        <w:rPr>
          <w:sz w:val="21"/>
          <w:b/>
        </w:rPr>
        <w:t>第十三条</w:t>
      </w:r>
      <w:r>
        <w:rPr>
          <w:sz w:val="21"/>
          <w:b/>
        </w:rPr>
        <w:t xml:space="preserve">  </w:t>
      </w:r>
      <w:r>
        <w:rPr>
          <w:sz w:val="21"/>
          <w:b/>
        </w:rPr>
        <w:t>其他</w:t>
      </w:r>
    </w:p>
    <w:p>
      <w:pPr>
        <w:pStyle w:val="null3"/>
        <w:spacing w:after="120"/>
        <w:ind w:firstLine="420"/>
        <w:jc w:val="both"/>
      </w:pPr>
      <w:r>
        <w:rPr>
          <w:sz w:val="21"/>
        </w:rPr>
        <w:t>1、本合同一式</w:t>
      </w:r>
      <w:r>
        <w:rPr>
          <w:sz w:val="21"/>
        </w:rPr>
        <w:t>陆</w:t>
      </w:r>
      <w:r>
        <w:rPr>
          <w:sz w:val="21"/>
        </w:rPr>
        <w:t>份，甲方执</w:t>
      </w:r>
      <w:r>
        <w:rPr>
          <w:sz w:val="21"/>
        </w:rPr>
        <w:t>叁</w:t>
      </w:r>
      <w:r>
        <w:rPr>
          <w:sz w:val="21"/>
        </w:rPr>
        <w:t>份，乙方执</w:t>
      </w:r>
      <w:r>
        <w:rPr>
          <w:sz w:val="21"/>
        </w:rPr>
        <w:t>贰</w:t>
      </w:r>
      <w:r>
        <w:rPr>
          <w:sz w:val="21"/>
        </w:rPr>
        <w:t>份</w:t>
      </w:r>
      <w:r>
        <w:rPr>
          <w:sz w:val="21"/>
        </w:rPr>
        <w:t>，</w:t>
      </w:r>
      <w:r>
        <w:rPr>
          <w:sz w:val="21"/>
        </w:rPr>
        <w:t>代理机构壹份</w:t>
      </w:r>
      <w:r>
        <w:rPr>
          <w:sz w:val="21"/>
        </w:rPr>
        <w:t>，</w:t>
      </w:r>
      <w:r>
        <w:rPr>
          <w:sz w:val="21"/>
        </w:rPr>
        <w:t>均具有同等法律效力，自双方签字之日起生效。</w:t>
      </w:r>
    </w:p>
    <w:p>
      <w:pPr>
        <w:pStyle w:val="null3"/>
        <w:spacing w:after="120"/>
        <w:ind w:firstLine="420"/>
        <w:jc w:val="both"/>
      </w:pPr>
      <w:r>
        <w:rPr>
          <w:sz w:val="21"/>
        </w:rPr>
        <w:t>2、本合同未尽事宜的，双方应以补充合同的形式加以补充。补充合同与本合同具有同等法律效力。</w:t>
      </w:r>
    </w:p>
    <w:p>
      <w:pPr>
        <w:pStyle w:val="null3"/>
        <w:spacing w:after="120"/>
        <w:jc w:val="both"/>
      </w:pPr>
      <w:r>
        <w:rPr>
          <w:sz w:val="21"/>
        </w:rPr>
        <w:t>（以下为签章页）</w:t>
      </w:r>
    </w:p>
    <w:p>
      <w:pPr>
        <w:pStyle w:val="null3"/>
        <w:spacing w:after="12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甲方：广东省云浮林场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乙方：</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r>
              <w:rPr>
                <w:sz w:val="21"/>
              </w:rPr>
              <w:t>广东省新兴县新城镇城西路一号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25"/>
              <w:jc w:val="both"/>
            </w:pPr>
            <w:r>
              <w:rPr>
                <w:sz w:val="21"/>
              </w:rPr>
              <w:t>地</w:t>
            </w:r>
            <w:r>
              <w:rPr>
                <w:sz w:val="21"/>
              </w:rPr>
              <w:t xml:space="preserve">  </w:t>
            </w:r>
            <w:r>
              <w:rPr>
                <w:sz w:val="21"/>
              </w:rPr>
              <w:t>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r>
              <w:rPr>
                <w:sz w:val="21"/>
              </w:rPr>
              <w:t>0766-2885192</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电</w:t>
            </w:r>
            <w:r>
              <w:rPr>
                <w:sz w:val="21"/>
              </w:rPr>
              <w:t xml:space="preserve">  </w:t>
            </w:r>
            <w:r>
              <w:rPr>
                <w:sz w:val="21"/>
              </w:rPr>
              <w:t>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开户行：中国农业银行股份有限公司新兴县支行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25"/>
              <w:jc w:val="both"/>
            </w:pPr>
            <w:r>
              <w:rPr>
                <w:sz w:val="21"/>
              </w:rPr>
              <w:t>开户行：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账</w:t>
            </w:r>
            <w:r>
              <w:rPr>
                <w:sz w:val="21"/>
              </w:rPr>
              <w:t xml:space="preserve">  </w:t>
            </w:r>
            <w:r>
              <w:rPr>
                <w:sz w:val="21"/>
              </w:rPr>
              <w:t>号：</w:t>
            </w:r>
            <w:r>
              <w:rPr>
                <w:sz w:val="21"/>
              </w:rPr>
              <w:t>44666101040014657</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账</w:t>
            </w:r>
            <w:r>
              <w:rPr>
                <w:sz w:val="21"/>
              </w:rPr>
              <w:t xml:space="preserve">  </w:t>
            </w:r>
            <w:r>
              <w:rPr>
                <w:sz w:val="21"/>
              </w:rPr>
              <w:t>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纳税人识别号：</w:t>
            </w:r>
            <w:r>
              <w:rPr>
                <w:sz w:val="21"/>
              </w:rPr>
              <w:t>12440000MB2C98911B</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纳税人识别号：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负责人签名：</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负责人签名：</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签订日期：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签订日期：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Bdr>
          <w:bottom w:val="single" w:sz="6" w:space="1"/>
          <w:bottom w:val="single" w:sz="6" w:space="1"/>
          <w:between w:val="single" w:sz="6" w:space="1"/>
          <w:between w:val="single" w:sz="6" w:space="1"/>
        </w:pBdr>
      </w:pPr>
      <w:r>
        <w:rPr/>
        <w:t xml:space="preserve"> </w:t>
      </w:r>
    </w:p>
    <w:p>
      <w:pPr>
        <w:pStyle w:val="null3"/>
      </w:pPr>
      <w:r>
        <w:rPr/>
        <w:t xml:space="preserve"> </w:t>
      </w:r>
    </w:p>
    <w:p>
      <w:pPr>
        <w:pStyle w:val="null3"/>
        <w:jc w:val="both"/>
      </w:pPr>
      <w:r>
        <w:rPr>
          <w:sz w:val="21"/>
          <w:b/>
        </w:rPr>
        <w:t>注：</w:t>
      </w:r>
    </w:p>
    <w:p>
      <w:pPr>
        <w:pStyle w:val="null3"/>
        <w:jc w:val="both"/>
      </w:pPr>
      <w:r>
        <w:rPr>
          <w:sz w:val="21"/>
          <w:b/>
        </w:rPr>
        <w:t>1、本合同仅为合同的参考文本，合同签订双方应按照磋商文件的要求和响应文件的承诺进行修订。</w:t>
      </w:r>
    </w:p>
    <w:p>
      <w:pPr>
        <w:pStyle w:val="null3"/>
        <w:jc w:val="both"/>
      </w:pPr>
      <w:r>
        <w:rPr>
          <w:sz w:val="21"/>
          <w:b/>
        </w:rPr>
        <w:t>2、根据《关于印发&lt;政府采购促进中小企业发展管理办法&gt;的通知》（财库〔2020〕46号），本合同为中小企业预留合同。</w:t>
      </w:r>
    </w:p>
    <w:p>
      <w:pPr>
        <w:pStyle w:val="null3"/>
        <w:jc w:val="both"/>
      </w:pPr>
      <w:r>
        <w:rPr>
          <w:sz w:val="32"/>
          <w:b/>
        </w:rPr>
        <w:t xml:space="preserve">                                      </w:t>
      </w:r>
      <w:r>
        <w:rPr>
          <w:sz w:val="24"/>
          <w:b/>
        </w:rPr>
        <w:t>合同编号：</w:t>
      </w:r>
      <w:r>
        <w:rPr>
          <w:sz w:val="24"/>
          <w:b/>
        </w:rPr>
        <w:t>202</w:t>
      </w:r>
      <w:r>
        <w:rPr>
          <w:sz w:val="24"/>
          <w:b/>
        </w:rPr>
        <w:t>5</w:t>
      </w:r>
      <w:r>
        <w:rPr>
          <w:sz w:val="24"/>
          <w:b/>
        </w:rPr>
        <w:t>-资-   号</w:t>
      </w:r>
    </w:p>
    <w:p>
      <w:pPr>
        <w:pStyle w:val="null3"/>
        <w:spacing w:before="240" w:after="60"/>
        <w:jc w:val="center"/>
      </w:pPr>
      <w:r>
        <w:rPr/>
        <w:t xml:space="preserve"> </w:t>
      </w:r>
    </w:p>
    <w:p>
      <w:pPr>
        <w:pStyle w:val="null3"/>
        <w:spacing w:before="240" w:after="60"/>
        <w:jc w:val="center"/>
      </w:pPr>
      <w:r>
        <w:rPr>
          <w:sz w:val="40"/>
          <w:b/>
        </w:rPr>
        <w:t>广东省云浮林场</w:t>
      </w:r>
      <w:r>
        <w:rPr>
          <w:sz w:val="40"/>
          <w:b/>
        </w:rPr>
        <w:t>202</w:t>
      </w:r>
      <w:r>
        <w:rPr>
          <w:sz w:val="40"/>
          <w:b/>
        </w:rPr>
        <w:t>5</w:t>
      </w:r>
      <w:r>
        <w:rPr>
          <w:sz w:val="40"/>
          <w:b/>
        </w:rPr>
        <w:t>年森林质量精准提升项目</w:t>
      </w:r>
    </w:p>
    <w:p>
      <w:pPr>
        <w:pStyle w:val="null3"/>
        <w:spacing w:before="240" w:after="60"/>
        <w:jc w:val="center"/>
      </w:pPr>
      <w:r>
        <w:rPr>
          <w:sz w:val="40"/>
          <w:b/>
        </w:rPr>
        <w:t>（新造林抚育）</w:t>
      </w:r>
      <w:r>
        <w:rPr>
          <w:sz w:val="40"/>
          <w:b/>
        </w:rPr>
        <w:t>合同</w:t>
      </w:r>
      <w:r>
        <w:rPr>
          <w:sz w:val="40"/>
          <w:b/>
        </w:rPr>
        <w:t>（采购包</w:t>
      </w:r>
      <w:r>
        <w:rPr>
          <w:sz w:val="40"/>
          <w:b/>
        </w:rPr>
        <w:t>2</w:t>
      </w:r>
      <w:r>
        <w:rPr>
          <w:sz w:val="40"/>
          <w:b/>
        </w:rPr>
        <w:t>）</w:t>
      </w:r>
    </w:p>
    <w:p>
      <w:pPr>
        <w:pStyle w:val="null3"/>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t xml:space="preserve"> </w:t>
      </w:r>
    </w:p>
    <w:p>
      <w:pPr>
        <w:pStyle w:val="null3"/>
        <w:spacing w:after="120"/>
        <w:jc w:val="center"/>
      </w:pPr>
      <w:r>
        <w:rPr>
          <w:sz w:val="32"/>
        </w:rPr>
        <w:t>签订地点：广东省云浮林场</w:t>
      </w:r>
    </w:p>
    <w:p>
      <w:pPr>
        <w:pStyle w:val="null3"/>
        <w:spacing w:after="120"/>
        <w:jc w:val="center"/>
      </w:pPr>
      <w:r>
        <w:rPr>
          <w:sz w:val="32"/>
        </w:rPr>
        <w:t>签订日期：</w:t>
      </w:r>
      <w:r>
        <w:rPr>
          <w:sz w:val="21"/>
        </w:rPr>
        <w:t xml:space="preserve"> </w:t>
      </w:r>
      <w:r>
        <w:rPr>
          <w:sz w:val="32"/>
        </w:rPr>
        <w:t>202</w:t>
      </w:r>
      <w:r>
        <w:rPr>
          <w:sz w:val="32"/>
        </w:rPr>
        <w:t>5</w:t>
      </w:r>
      <w:r>
        <w:rPr>
          <w:sz w:val="21"/>
        </w:rPr>
        <w:t xml:space="preserve"> </w:t>
      </w:r>
      <w:r>
        <w:rPr>
          <w:sz w:val="32"/>
        </w:rPr>
        <w:t>年</w:t>
      </w:r>
      <w:r>
        <w:rPr>
          <w:sz w:val="32"/>
        </w:rPr>
        <w:t xml:space="preserve">  </w:t>
      </w:r>
      <w:r>
        <w:rPr>
          <w:sz w:val="21"/>
        </w:rPr>
        <w:t xml:space="preserve"> </w:t>
      </w:r>
      <w:r>
        <w:rPr>
          <w:sz w:val="32"/>
        </w:rPr>
        <w:t xml:space="preserve"> </w:t>
      </w:r>
      <w:r>
        <w:rPr>
          <w:sz w:val="32"/>
        </w:rPr>
        <w:t>月</w:t>
      </w:r>
    </w:p>
    <w:p>
      <w:pPr>
        <w:pStyle w:val="null3"/>
      </w:pPr>
      <w:r>
        <w:rPr/>
        <w:t xml:space="preserve"> </w:t>
      </w:r>
    </w:p>
    <w:p>
      <w:pPr>
        <w:pStyle w:val="null3"/>
        <w:pBdr>
          <w:bottom w:val="single" w:sz="6" w:space="1"/>
          <w:between w:val="single" w:sz="6" w:space="1"/>
        </w:pBdr>
      </w:pPr>
      <w:r>
        <w:rPr>
          <w:sz w:val="24"/>
          <w:b/>
        </w:rPr>
        <w:t>甲方：</w:t>
      </w:r>
      <w:r>
        <w:rPr>
          <w:sz w:val="24"/>
          <w:b/>
          <w:u w:val="single"/>
        </w:rPr>
        <w:t>广东省云浮林场</w:t>
      </w:r>
      <w:r>
        <w:rPr>
          <w:sz w:val="24"/>
          <w:b/>
          <w:u w:val="single"/>
        </w:rPr>
        <w:t xml:space="preserve">   </w:t>
      </w:r>
    </w:p>
    <w:p>
      <w:pPr>
        <w:pStyle w:val="null3"/>
        <w:spacing w:after="120"/>
        <w:jc w:val="both"/>
      </w:pPr>
      <w:r>
        <w:rPr>
          <w:sz w:val="24"/>
          <w:b/>
        </w:rPr>
        <w:t>乙方：</w:t>
      </w:r>
      <w:r>
        <w:rPr>
          <w:sz w:val="21"/>
          <w:b/>
          <w:u w:val="single"/>
        </w:rPr>
        <w:t xml:space="preserve">                 </w:t>
      </w:r>
    </w:p>
    <w:p>
      <w:pPr>
        <w:pStyle w:val="null3"/>
        <w:spacing w:after="120"/>
        <w:ind w:firstLine="420"/>
        <w:jc w:val="both"/>
      </w:pPr>
      <w:r>
        <w:rPr>
          <w:sz w:val="21"/>
        </w:rPr>
        <w:t>为顺利完成广东省云浮林场</w:t>
      </w:r>
      <w:r>
        <w:rPr>
          <w:sz w:val="21"/>
        </w:rPr>
        <w:t>202</w:t>
      </w:r>
      <w:r>
        <w:rPr>
          <w:sz w:val="21"/>
        </w:rPr>
        <w:t>5</w:t>
      </w:r>
      <w:r>
        <w:rPr>
          <w:sz w:val="21"/>
        </w:rPr>
        <w:t>年森林质量精准提升项目，促进</w:t>
      </w:r>
      <w:r>
        <w:rPr>
          <w:sz w:val="21"/>
        </w:rPr>
        <w:t>新造林苗木健康生长</w:t>
      </w:r>
      <w:r>
        <w:rPr>
          <w:sz w:val="21"/>
        </w:rPr>
        <w:t>，尽快发挥项目作用，根据《中华人民共和国民法典合同编》及采购招标结果，经甲乙双方协商一致，制定如下条款，共同遵守。</w:t>
      </w:r>
    </w:p>
    <w:p>
      <w:pPr>
        <w:pStyle w:val="null3"/>
        <w:spacing w:after="120"/>
        <w:ind w:firstLine="422"/>
        <w:jc w:val="both"/>
      </w:pPr>
      <w:r>
        <w:rPr>
          <w:sz w:val="21"/>
          <w:b/>
        </w:rPr>
        <w:t>第一条</w:t>
      </w:r>
      <w:r>
        <w:rPr>
          <w:sz w:val="21"/>
          <w:b/>
        </w:rPr>
        <w:t xml:space="preserve">  </w:t>
      </w:r>
      <w:r>
        <w:rPr>
          <w:sz w:val="21"/>
          <w:b/>
        </w:rPr>
        <w:t>项目</w:t>
      </w:r>
      <w:r>
        <w:rPr>
          <w:sz w:val="21"/>
          <w:b/>
        </w:rPr>
        <w:t>作业小班及任务</w:t>
      </w:r>
    </w:p>
    <w:p>
      <w:pPr>
        <w:pStyle w:val="null3"/>
        <w:ind w:firstLine="420"/>
      </w:pPr>
      <w:r>
        <w:rPr>
          <w:sz w:val="21"/>
        </w:rPr>
        <w:t>广东省云浮林场</w:t>
      </w:r>
      <w:r>
        <w:rPr>
          <w:sz w:val="21"/>
        </w:rPr>
        <w:t>202</w:t>
      </w:r>
      <w:r>
        <w:rPr>
          <w:sz w:val="21"/>
        </w:rPr>
        <w:t>5</w:t>
      </w:r>
      <w:r>
        <w:rPr>
          <w:sz w:val="21"/>
        </w:rPr>
        <w:t>年森林质量精准提升项目</w:t>
      </w:r>
      <w:r>
        <w:rPr>
          <w:sz w:val="21"/>
        </w:rPr>
        <w:t>新造林抚育任务</w:t>
      </w:r>
      <w:r>
        <w:rPr>
          <w:sz w:val="21"/>
        </w:rPr>
        <w:t>总面积</w:t>
      </w:r>
      <w:r>
        <w:rPr>
          <w:sz w:val="21"/>
        </w:rPr>
        <w:t>3190</w:t>
      </w:r>
      <w:r>
        <w:rPr>
          <w:sz w:val="21"/>
        </w:rPr>
        <w:t>亩</w:t>
      </w:r>
      <w:r>
        <w:rPr>
          <w:sz w:val="21"/>
        </w:rPr>
        <w:t>，</w:t>
      </w:r>
      <w:r>
        <w:rPr>
          <w:sz w:val="21"/>
        </w:rPr>
        <w:t>具体分布及任务情况详见</w:t>
      </w:r>
      <w:r>
        <w:rPr>
          <w:sz w:val="21"/>
        </w:rPr>
        <w:t>下表：</w:t>
      </w:r>
    </w:p>
    <w:p>
      <w:pPr>
        <w:pStyle w:val="null3"/>
        <w:jc w:val="center"/>
        <w:outlineLvl w:val="2"/>
      </w:pPr>
      <w:r>
        <w:rPr>
          <w:sz w:val="21"/>
          <w:b/>
        </w:rPr>
        <w:t>广东省云浮林场</w:t>
      </w:r>
      <w:r>
        <w:rPr>
          <w:sz w:val="21"/>
          <w:b/>
        </w:rPr>
        <w:t>2025年森林质量精准提升项目作业地分布统计表</w:t>
      </w:r>
    </w:p>
    <w:tbl>
      <w:tblPr>
        <w:tblW w:w="0" w:type="auto"/>
        <w:tblBorders>
          <w:top w:val="none" w:color="000000" w:sz="4"/>
          <w:left w:val="none" w:color="000000" w:sz="4"/>
          <w:bottom w:val="none" w:color="000000" w:sz="4"/>
          <w:right w:val="none" w:color="000000" w:sz="4"/>
          <w:insideH w:val="none"/>
          <w:insideV w:val="none"/>
        </w:tblBorders>
      </w:tblPr>
      <w:tblGrid>
        <w:gridCol w:w="1422"/>
        <w:gridCol w:w="1241"/>
        <w:gridCol w:w="1305"/>
        <w:gridCol w:w="1008"/>
        <w:gridCol w:w="1844"/>
        <w:gridCol w:w="1481"/>
      </w:tblGrid>
      <w:tr>
        <w:tc>
          <w:tcPr>
            <w:tcW w:type="dxa" w:w="1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作业设计类型</w:t>
            </w:r>
          </w:p>
        </w:tc>
        <w:tc>
          <w:tcPr>
            <w:tcW w:type="dxa" w:w="1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工区</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作业小班号</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小班号</w:t>
            </w:r>
          </w:p>
        </w:tc>
        <w:tc>
          <w:tcPr>
            <w:tcW w:type="dxa" w:w="1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设计面积（亩）</w:t>
            </w:r>
          </w:p>
        </w:tc>
        <w:tc>
          <w:tcPr>
            <w:tcW w:type="dxa" w:w="1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作业面积（亩）</w:t>
            </w:r>
          </w:p>
        </w:tc>
      </w:tr>
      <w:tr>
        <w:tc>
          <w:tcPr>
            <w:tcW w:type="dxa" w:w="1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新造林抚育</w:t>
            </w:r>
          </w:p>
        </w:tc>
        <w:tc>
          <w:tcPr>
            <w:tcW w:type="dxa" w:w="35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3190</w:t>
            </w: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高厂</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01000</w:t>
            </w:r>
          </w:p>
        </w:tc>
        <w:tc>
          <w:tcPr>
            <w:tcW w:type="dxa" w:w="1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176</w:t>
            </w:r>
          </w:p>
        </w:tc>
        <w:tc>
          <w:tcPr>
            <w:tcW w:type="dxa" w:w="14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277</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481"/>
            <w:vMerge/>
            <w:tcBorders>
              <w:top w:val="singl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481"/>
            <w:vMerge/>
            <w:tcBorders>
              <w:top w:val="singl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高厂</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01303</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高厂</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01301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299</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01402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都骑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00401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01100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209</w:t>
            </w: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01702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01800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02100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249</w:t>
            </w: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194</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02204</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韭菜坑</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321</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294</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02303</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02000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02202</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01901</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1422"/>
            <w:vMerge/>
            <w:tcBorders>
              <w:top w:val="none" w:color="000000" w:sz="4"/>
              <w:left w:val="single" w:color="000000" w:sz="4"/>
              <w:bottom w:val="single" w:color="000000" w:sz="4"/>
              <w:right w:val="single" w:color="000000" w:sz="4"/>
            </w:tcBorders>
          </w:tcPr>
          <w:p/>
        </w:tc>
        <w:tc>
          <w:tcPr>
            <w:tcW w:type="dxa" w:w="1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02503</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r>
      <w:tr>
        <w:tc>
          <w:tcPr>
            <w:tcW w:type="dxa" w:w="1422"/>
            <w:vMerge/>
            <w:tcBorders>
              <w:top w:val="none" w:color="000000" w:sz="4"/>
              <w:left w:val="single" w:color="000000" w:sz="4"/>
              <w:bottom w:val="single" w:color="000000" w:sz="4"/>
              <w:right w:val="single" w:color="000000" w:sz="4"/>
            </w:tcBorders>
          </w:tcPr>
          <w:p/>
        </w:tc>
        <w:tc>
          <w:tcPr>
            <w:tcW w:type="dxa" w:w="1241"/>
            <w:vMerge/>
            <w:tcBorders>
              <w:top w:val="none" w:color="000000" w:sz="4"/>
              <w:left w:val="none" w:color="000000" w:sz="4"/>
              <w:bottom w:val="single" w:color="000000" w:sz="4"/>
              <w:right w:val="single" w:color="000000" w:sz="4"/>
            </w:tcBorders>
          </w:tcPr>
          <w:p/>
        </w:tc>
        <w:tc>
          <w:tcPr>
            <w:tcW w:type="dxa" w:w="1305"/>
            <w:vMerge/>
            <w:tcBorders>
              <w:top w:val="none" w:color="000000" w:sz="4"/>
              <w:left w:val="none" w:color="000000" w:sz="4"/>
              <w:bottom w:val="single" w:color="000000" w:sz="4"/>
              <w:right w:val="single" w:color="000000" w:sz="4"/>
            </w:tcBorders>
          </w:tcP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02600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481"/>
            <w:vMerge/>
            <w:tcBorders>
              <w:top w:val="none" w:color="000000" w:sz="4"/>
              <w:left w:val="none" w:color="000000" w:sz="4"/>
              <w:bottom w:val="single" w:color="000000" w:sz="4"/>
              <w:right w:val="single" w:color="000000" w:sz="4"/>
            </w:tcBorders>
          </w:tcP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长坑仔</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02700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r>
      <w:tr>
        <w:tc>
          <w:tcPr>
            <w:tcW w:type="dxa" w:w="1422"/>
            <w:vMerge/>
            <w:tcBorders>
              <w:top w:val="none" w:color="000000" w:sz="4"/>
              <w:left w:val="single" w:color="000000" w:sz="4"/>
              <w:bottom w:val="single" w:color="000000" w:sz="4"/>
              <w:right w:val="single" w:color="000000" w:sz="4"/>
            </w:tcBorders>
          </w:tcP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山塘</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01600</w:t>
            </w:r>
          </w:p>
        </w:tc>
        <w:tc>
          <w:tcPr>
            <w:tcW w:type="dxa" w:w="1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bl>
    <w:p>
      <w:pPr>
        <w:pStyle w:val="null3"/>
        <w:spacing w:after="120"/>
        <w:ind w:firstLine="422"/>
        <w:jc w:val="both"/>
      </w:pPr>
      <w:r>
        <w:rPr>
          <w:sz w:val="21"/>
          <w:b/>
        </w:rPr>
        <w:t>第二条</w:t>
      </w:r>
      <w:r>
        <w:rPr>
          <w:sz w:val="21"/>
          <w:b/>
        </w:rPr>
        <w:t xml:space="preserve">  </w:t>
      </w:r>
      <w:r>
        <w:rPr>
          <w:sz w:val="21"/>
          <w:b/>
        </w:rPr>
        <w:t>项目</w:t>
      </w:r>
      <w:r>
        <w:rPr>
          <w:sz w:val="21"/>
          <w:b/>
        </w:rPr>
        <w:t>进度要求</w:t>
      </w:r>
    </w:p>
    <w:p>
      <w:pPr>
        <w:pStyle w:val="null3"/>
        <w:spacing w:after="120"/>
        <w:ind w:firstLine="420"/>
        <w:jc w:val="both"/>
      </w:pPr>
      <w:r>
        <w:rPr>
          <w:sz w:val="21"/>
        </w:rPr>
        <w:t>签订合同后，乙方</w:t>
      </w:r>
      <w:r>
        <w:rPr>
          <w:sz w:val="21"/>
        </w:rPr>
        <w:t>5</w:t>
      </w:r>
      <w:r>
        <w:rPr>
          <w:sz w:val="21"/>
        </w:rPr>
        <w:t>个工作日内进场施工人员必须达到</w:t>
      </w:r>
      <w:r>
        <w:rPr>
          <w:sz w:val="21"/>
        </w:rPr>
        <w:t>30</w:t>
      </w:r>
      <w:r>
        <w:rPr>
          <w:sz w:val="21"/>
        </w:rPr>
        <w:t>人以上，</w:t>
      </w:r>
      <w:r>
        <w:rPr>
          <w:sz w:val="21"/>
        </w:rPr>
        <w:t>2025年</w:t>
      </w:r>
      <w:r>
        <w:rPr>
          <w:sz w:val="21"/>
        </w:rPr>
        <w:t>5</w:t>
      </w:r>
      <w:r>
        <w:rPr>
          <w:sz w:val="21"/>
          <w:shd w:fill="FFFFFF" w:val="clear"/>
        </w:rPr>
        <w:t>月</w:t>
      </w:r>
      <w:r>
        <w:rPr>
          <w:sz w:val="21"/>
          <w:shd w:fill="FFFFFF" w:val="clear"/>
        </w:rPr>
        <w:t>31日</w:t>
      </w:r>
      <w:r>
        <w:rPr>
          <w:sz w:val="21"/>
          <w:shd w:fill="FFFFFF" w:val="clear"/>
        </w:rPr>
        <w:t>前完成</w:t>
      </w:r>
      <w:r>
        <w:rPr>
          <w:sz w:val="21"/>
          <w:shd w:fill="FFFFFF" w:val="clear"/>
        </w:rPr>
        <w:t>补植</w:t>
      </w:r>
      <w:r>
        <w:rPr>
          <w:sz w:val="21"/>
          <w:shd w:fill="FFFFFF" w:val="clear"/>
        </w:rPr>
        <w:t>工作，</w:t>
      </w:r>
      <w:r>
        <w:rPr>
          <w:sz w:val="21"/>
          <w:shd w:fill="FFFFFF" w:val="clear"/>
        </w:rPr>
        <w:t>10</w:t>
      </w:r>
      <w:r>
        <w:rPr>
          <w:sz w:val="21"/>
          <w:shd w:fill="FFFFFF" w:val="clear"/>
        </w:rPr>
        <w:t>月</w:t>
      </w:r>
      <w:r>
        <w:rPr>
          <w:sz w:val="21"/>
          <w:shd w:fill="FFFFFF" w:val="clear"/>
        </w:rPr>
        <w:t>31日</w:t>
      </w:r>
      <w:r>
        <w:rPr>
          <w:sz w:val="21"/>
          <w:shd w:fill="FFFFFF" w:val="clear"/>
        </w:rPr>
        <w:t>前</w:t>
      </w:r>
      <w:r>
        <w:rPr>
          <w:sz w:val="21"/>
          <w:shd w:fill="FFFFFF" w:val="clear"/>
        </w:rPr>
        <w:t>完成</w:t>
      </w:r>
      <w:r>
        <w:rPr>
          <w:sz w:val="21"/>
          <w:shd w:fill="FFFFFF" w:val="clear"/>
        </w:rPr>
        <w:t>合同约定所有任务</w:t>
      </w:r>
      <w:r>
        <w:rPr>
          <w:sz w:val="21"/>
          <w:shd w:fill="FFFFFF" w:val="clear"/>
        </w:rPr>
        <w:t>。</w:t>
      </w:r>
    </w:p>
    <w:p>
      <w:pPr>
        <w:pStyle w:val="null3"/>
        <w:spacing w:after="120"/>
        <w:ind w:firstLine="422"/>
        <w:jc w:val="both"/>
      </w:pPr>
      <w:r>
        <w:rPr>
          <w:sz w:val="21"/>
          <w:b/>
        </w:rPr>
        <w:t>第三条</w:t>
      </w:r>
      <w:r>
        <w:rPr>
          <w:sz w:val="21"/>
          <w:b/>
        </w:rPr>
        <w:t xml:space="preserve">  </w:t>
      </w:r>
      <w:r>
        <w:rPr>
          <w:sz w:val="21"/>
          <w:b/>
        </w:rPr>
        <w:t>主要物资需求量</w:t>
      </w:r>
    </w:p>
    <w:p>
      <w:pPr>
        <w:pStyle w:val="null3"/>
        <w:spacing w:after="120"/>
        <w:ind w:firstLine="420"/>
        <w:jc w:val="both"/>
      </w:pPr>
      <w:r>
        <w:rPr>
          <w:sz w:val="21"/>
        </w:rPr>
        <w:t>1.苗木：</w:t>
      </w:r>
      <w:r>
        <w:rPr>
          <w:sz w:val="21"/>
        </w:rPr>
        <w:t>本项目共需苗木</w:t>
      </w:r>
      <w:r>
        <w:rPr>
          <w:sz w:val="21"/>
        </w:rPr>
        <w:t>20902株，其中红锥11014株、母生5920株、火力楠3712株、马大相思256株，乙方所购苗木应有“两证一签一说明”。</w:t>
      </w:r>
    </w:p>
    <w:p>
      <w:pPr>
        <w:pStyle w:val="null3"/>
        <w:spacing w:after="120"/>
        <w:ind w:firstLine="420"/>
        <w:jc w:val="both"/>
      </w:pPr>
      <w:r>
        <w:rPr>
          <w:sz w:val="21"/>
        </w:rPr>
        <w:t>2.肥料：共需复合肥（NPK含量≥30%）</w:t>
      </w:r>
      <w:r>
        <w:rPr>
          <w:sz w:val="21"/>
        </w:rPr>
        <w:t>45860.0千克，其中基肥10451.0千克，追肥35409.0千克，</w:t>
      </w:r>
      <w:r>
        <w:rPr>
          <w:sz w:val="21"/>
        </w:rPr>
        <w:t>由乙方负责购买</w:t>
      </w:r>
      <w:r>
        <w:rPr>
          <w:sz w:val="21"/>
        </w:rPr>
        <w:t>，</w:t>
      </w:r>
      <w:r>
        <w:rPr>
          <w:sz w:val="21"/>
        </w:rPr>
        <w:t>所用肥料需提供检验报告</w:t>
      </w:r>
      <w:r>
        <w:rPr>
          <w:sz w:val="21"/>
        </w:rPr>
        <w:t>。</w:t>
      </w:r>
    </w:p>
    <w:p>
      <w:pPr>
        <w:pStyle w:val="null3"/>
        <w:spacing w:after="120"/>
        <w:ind w:firstLine="420"/>
        <w:jc w:val="both"/>
      </w:pPr>
      <w:r>
        <w:rPr>
          <w:sz w:val="21"/>
        </w:rPr>
        <w:t>3.</w:t>
      </w:r>
      <w:r>
        <w:rPr>
          <w:sz w:val="21"/>
        </w:rPr>
        <w:t>标识牌制作安装</w:t>
      </w:r>
    </w:p>
    <w:p>
      <w:pPr>
        <w:pStyle w:val="null3"/>
        <w:spacing w:after="120"/>
        <w:ind w:firstLine="420"/>
        <w:jc w:val="both"/>
      </w:pPr>
      <w:r>
        <w:rPr>
          <w:sz w:val="21"/>
        </w:rPr>
        <w:t>共需标识牌</w:t>
      </w:r>
      <w:r>
        <w:rPr>
          <w:sz w:val="21"/>
        </w:rPr>
        <w:t>1</w:t>
      </w:r>
      <w:r>
        <w:rPr>
          <w:sz w:val="21"/>
        </w:rPr>
        <w:t>块，</w:t>
      </w:r>
      <w:r>
        <w:rPr>
          <w:sz w:val="21"/>
        </w:rPr>
        <w:t>设置区域由甲方指定</w:t>
      </w:r>
      <w:r>
        <w:rPr>
          <w:sz w:val="21"/>
        </w:rPr>
        <w:t>。标识牌规格为高</w:t>
      </w:r>
      <w:r>
        <w:rPr>
          <w:sz w:val="21"/>
        </w:rPr>
        <w:t>1.5米，宽2米，支柱长3.3米，直径8厘米，埋地0.8米，材料为镀锌铁，由乙方负责制作及安装。</w:t>
      </w:r>
    </w:p>
    <w:p>
      <w:pPr>
        <w:pStyle w:val="null3"/>
        <w:spacing w:after="120"/>
        <w:ind w:firstLine="422"/>
        <w:jc w:val="both"/>
      </w:pPr>
      <w:r>
        <w:rPr>
          <w:sz w:val="21"/>
          <w:b/>
        </w:rPr>
        <w:t>第四条</w:t>
      </w:r>
      <w:r>
        <w:rPr>
          <w:sz w:val="21"/>
          <w:b/>
        </w:rPr>
        <w:t xml:space="preserve">  </w:t>
      </w:r>
      <w:r>
        <w:rPr>
          <w:sz w:val="21"/>
          <w:b/>
        </w:rPr>
        <w:t>合同总金额</w:t>
      </w:r>
    </w:p>
    <w:p>
      <w:pPr>
        <w:pStyle w:val="null3"/>
        <w:spacing w:after="120"/>
        <w:ind w:firstLine="420"/>
        <w:jc w:val="both"/>
      </w:pPr>
      <w:r>
        <w:rPr>
          <w:sz w:val="21"/>
        </w:rPr>
        <w:t>1、</w:t>
      </w:r>
      <w:r>
        <w:rPr>
          <w:sz w:val="21"/>
        </w:rPr>
        <w:t>合同总金额</w:t>
      </w:r>
      <w:r>
        <w:rPr>
          <w:sz w:val="21"/>
        </w:rPr>
        <w:t>为人民币</w:t>
      </w:r>
      <w:r>
        <w:rPr>
          <w:sz w:val="21"/>
          <w:u w:val="single"/>
        </w:rPr>
        <w:t xml:space="preserve">   </w:t>
      </w:r>
      <w:r>
        <w:rPr>
          <w:sz w:val="21"/>
          <w:u w:val="single"/>
        </w:rPr>
        <w:t xml:space="preserve">              </w:t>
      </w:r>
      <w:r>
        <w:rPr>
          <w:sz w:val="21"/>
          <w:u w:val="single"/>
        </w:rPr>
        <w:t xml:space="preserve">   </w:t>
      </w:r>
      <w:r>
        <w:rPr>
          <w:sz w:val="21"/>
        </w:rPr>
        <w:t>元整（￥</w:t>
      </w:r>
      <w:r>
        <w:rPr>
          <w:sz w:val="21"/>
          <w:u w:val="single"/>
        </w:rPr>
        <w:t xml:space="preserve">            </w:t>
      </w:r>
      <w:r>
        <w:rPr>
          <w:sz w:val="21"/>
        </w:rPr>
        <w:t>元）。</w:t>
      </w:r>
    </w:p>
    <w:p>
      <w:pPr>
        <w:pStyle w:val="null3"/>
        <w:spacing w:after="120"/>
        <w:ind w:firstLine="420"/>
        <w:jc w:val="both"/>
      </w:pPr>
      <w:r>
        <w:rPr>
          <w:sz w:val="21"/>
        </w:rPr>
        <w:t>2、</w:t>
      </w:r>
      <w:r>
        <w:rPr>
          <w:sz w:val="21"/>
        </w:rPr>
        <w:t>合同总金额</w:t>
      </w:r>
      <w:r>
        <w:rPr>
          <w:sz w:val="21"/>
        </w:rPr>
        <w:t>为总价包干，包括但不限于：</w:t>
      </w:r>
    </w:p>
    <w:p>
      <w:pPr>
        <w:pStyle w:val="null3"/>
        <w:spacing w:after="120"/>
        <w:ind w:firstLine="420"/>
        <w:jc w:val="both"/>
      </w:pPr>
      <w:r>
        <w:rPr>
          <w:sz w:val="21"/>
        </w:rPr>
        <w:t>（</w:t>
      </w:r>
      <w:r>
        <w:rPr>
          <w:sz w:val="21"/>
        </w:rPr>
        <w:t>1）人工劳务费用；</w:t>
      </w:r>
    </w:p>
    <w:p>
      <w:pPr>
        <w:pStyle w:val="null3"/>
        <w:spacing w:after="120"/>
        <w:ind w:firstLine="420"/>
        <w:jc w:val="both"/>
      </w:pPr>
      <w:r>
        <w:rPr>
          <w:sz w:val="21"/>
        </w:rPr>
        <w:t>（</w:t>
      </w:r>
      <w:r>
        <w:rPr>
          <w:sz w:val="21"/>
        </w:rPr>
        <w:t>2）劳动保护费、保险费、机械设备费用、宣传牌制作安装等费用 ；</w:t>
      </w:r>
    </w:p>
    <w:p>
      <w:pPr>
        <w:pStyle w:val="null3"/>
        <w:spacing w:after="120"/>
        <w:ind w:firstLine="420"/>
        <w:jc w:val="both"/>
      </w:pPr>
      <w:r>
        <w:rPr>
          <w:sz w:val="21"/>
        </w:rPr>
        <w:t>（</w:t>
      </w:r>
      <w:r>
        <w:rPr>
          <w:sz w:val="21"/>
        </w:rPr>
        <w:t>3）肥料等费用；</w:t>
      </w:r>
    </w:p>
    <w:p>
      <w:pPr>
        <w:pStyle w:val="null3"/>
        <w:spacing w:after="120"/>
        <w:ind w:firstLine="420"/>
        <w:jc w:val="both"/>
      </w:pPr>
      <w:r>
        <w:rPr>
          <w:sz w:val="21"/>
        </w:rPr>
        <w:t>（</w:t>
      </w:r>
      <w:r>
        <w:rPr>
          <w:sz w:val="21"/>
        </w:rPr>
        <w:t>4）各种税费；</w:t>
      </w:r>
    </w:p>
    <w:p>
      <w:pPr>
        <w:pStyle w:val="null3"/>
        <w:spacing w:after="120"/>
        <w:ind w:firstLine="420"/>
        <w:jc w:val="both"/>
      </w:pPr>
      <w:r>
        <w:rPr>
          <w:sz w:val="21"/>
        </w:rPr>
        <w:t>（</w:t>
      </w:r>
      <w:r>
        <w:rPr>
          <w:sz w:val="21"/>
        </w:rPr>
        <w:t>5）</w:t>
      </w:r>
      <w:r>
        <w:rPr>
          <w:sz w:val="21"/>
        </w:rPr>
        <w:t>补植</w:t>
      </w:r>
      <w:r>
        <w:rPr>
          <w:sz w:val="21"/>
        </w:rPr>
        <w:t>苗木及肥料</w:t>
      </w:r>
      <w:r>
        <w:rPr>
          <w:sz w:val="21"/>
        </w:rPr>
        <w:t>的</w:t>
      </w:r>
      <w:r>
        <w:rPr>
          <w:sz w:val="21"/>
        </w:rPr>
        <w:t>购买</w:t>
      </w:r>
      <w:r>
        <w:rPr>
          <w:sz w:val="21"/>
        </w:rPr>
        <w:t>运输费</w:t>
      </w:r>
      <w:r>
        <w:rPr>
          <w:sz w:val="21"/>
        </w:rPr>
        <w:t>用</w:t>
      </w:r>
      <w:r>
        <w:rPr>
          <w:sz w:val="21"/>
        </w:rPr>
        <w:t>、装卸车费及道路维修费等费用。</w:t>
      </w:r>
    </w:p>
    <w:p>
      <w:pPr>
        <w:pStyle w:val="null3"/>
        <w:spacing w:after="120"/>
        <w:ind w:firstLine="420"/>
        <w:jc w:val="both"/>
      </w:pPr>
      <w:r>
        <w:rPr>
          <w:sz w:val="21"/>
        </w:rPr>
        <w:t>（</w:t>
      </w:r>
      <w:r>
        <w:rPr>
          <w:sz w:val="21"/>
        </w:rPr>
        <w:t>6）本</w:t>
      </w:r>
      <w:r>
        <w:rPr>
          <w:sz w:val="21"/>
        </w:rPr>
        <w:t>服务</w:t>
      </w:r>
      <w:r>
        <w:rPr>
          <w:sz w:val="21"/>
        </w:rPr>
        <w:t>项目其他不可预见的费用。</w:t>
      </w:r>
    </w:p>
    <w:p>
      <w:pPr>
        <w:pStyle w:val="null3"/>
        <w:spacing w:after="120"/>
        <w:ind w:firstLine="422"/>
        <w:jc w:val="both"/>
      </w:pPr>
      <w:r>
        <w:rPr>
          <w:sz w:val="21"/>
          <w:b/>
        </w:rPr>
        <w:t>第五条</w:t>
      </w:r>
      <w:r>
        <w:rPr>
          <w:sz w:val="21"/>
          <w:b/>
        </w:rPr>
        <w:t xml:space="preserve">  </w:t>
      </w:r>
      <w:r>
        <w:rPr>
          <w:sz w:val="21"/>
          <w:b/>
        </w:rPr>
        <w:t>主要工序要求</w:t>
      </w:r>
    </w:p>
    <w:p>
      <w:pPr>
        <w:pStyle w:val="null3"/>
        <w:spacing w:after="120"/>
        <w:ind w:firstLine="420"/>
        <w:jc w:val="both"/>
      </w:pPr>
      <w:r>
        <w:rPr>
          <w:sz w:val="21"/>
        </w:rPr>
        <w:t>1、</w:t>
      </w:r>
      <w:r>
        <w:rPr>
          <w:sz w:val="21"/>
        </w:rPr>
        <w:t>割灌除草</w:t>
      </w:r>
    </w:p>
    <w:p>
      <w:pPr>
        <w:pStyle w:val="null3"/>
        <w:spacing w:after="120"/>
        <w:ind w:firstLine="420"/>
        <w:jc w:val="both"/>
      </w:pPr>
      <w:r>
        <w:rPr>
          <w:sz w:val="21"/>
        </w:rPr>
        <w:t>带状全面割除影响目的树种幼苗幼树生长的杂灌杂草和藤本植物，带宽</w:t>
      </w:r>
      <w:r>
        <w:rPr>
          <w:sz w:val="21"/>
        </w:rPr>
        <w:t>1.5米，留下的灌（草）桩高度不高于10厘米，并将所有清杂物均匀分散堆沤。斩除的杂草、芒头、萌芽等不得覆盖或挤压目的树种。割灌除草时应注重保护珍惜濒危植物、国家重点保护树种、林窗外的幼树幼苗以及林下有生长潜力的幼树幼苗。</w:t>
      </w:r>
    </w:p>
    <w:p>
      <w:pPr>
        <w:pStyle w:val="null3"/>
        <w:spacing w:after="120"/>
        <w:ind w:firstLine="420"/>
        <w:jc w:val="both"/>
      </w:pPr>
      <w:r>
        <w:rPr>
          <w:sz w:val="21"/>
        </w:rPr>
        <w:t>2、修枝</w:t>
      </w:r>
    </w:p>
    <w:p>
      <w:pPr>
        <w:pStyle w:val="null3"/>
        <w:spacing w:after="120"/>
        <w:ind w:firstLine="420"/>
        <w:jc w:val="both"/>
      </w:pPr>
      <w:r>
        <w:rPr>
          <w:sz w:val="21"/>
        </w:rPr>
        <w:t>本次修枝针对</w:t>
      </w:r>
      <w:r>
        <w:rPr>
          <w:sz w:val="21"/>
        </w:rPr>
        <w:t>1-3号作业小班（高厂工区），对小班内的红锥、母生、火力楠和马大相思等目标树斩除多余的萌条、分枝，枝桩尽量修平，剪口不能伤害树干的韧皮部和木质部。平均每亩修枝30株。</w:t>
      </w:r>
    </w:p>
    <w:p>
      <w:pPr>
        <w:pStyle w:val="null3"/>
        <w:spacing w:after="120"/>
        <w:ind w:firstLine="420"/>
        <w:jc w:val="both"/>
      </w:pPr>
      <w:r>
        <w:rPr>
          <w:sz w:val="21"/>
        </w:rPr>
        <w:t>3、松土扩穴（穴铲）</w:t>
      </w:r>
    </w:p>
    <w:p>
      <w:pPr>
        <w:pStyle w:val="null3"/>
        <w:spacing w:after="120"/>
        <w:ind w:firstLine="420"/>
        <w:jc w:val="both"/>
      </w:pPr>
      <w:r>
        <w:rPr>
          <w:sz w:val="21"/>
        </w:rPr>
        <w:t>割灌除草后，以幼树为中心，铲除以植株为中心半径</w:t>
      </w:r>
      <w:r>
        <w:rPr>
          <w:sz w:val="21"/>
        </w:rPr>
        <w:t>0.5米范围内的杂草；并进行松土扩穴，里浅外深，松土扩穴的半径为0.5米，深度为5cm~10cm，不伤害苗木根系。</w:t>
      </w:r>
    </w:p>
    <w:p>
      <w:pPr>
        <w:pStyle w:val="null3"/>
        <w:spacing w:after="120"/>
        <w:ind w:firstLine="420"/>
        <w:jc w:val="both"/>
      </w:pPr>
      <w:r>
        <w:rPr>
          <w:sz w:val="21"/>
        </w:rPr>
        <w:t>4、追肥</w:t>
      </w:r>
    </w:p>
    <w:p>
      <w:pPr>
        <w:pStyle w:val="null3"/>
        <w:spacing w:after="120"/>
        <w:ind w:firstLine="420"/>
        <w:jc w:val="both"/>
      </w:pPr>
      <w:r>
        <w:rPr>
          <w:sz w:val="21"/>
        </w:rPr>
        <w:t>松土扩穴后，对目标树种每穴施</w:t>
      </w:r>
      <w:r>
        <w:rPr>
          <w:sz w:val="21"/>
        </w:rPr>
        <w:t>0.15千克复合肥（有效N、P、K总含量≥30%）。具体方法是在除草、松土等工序完成后，在幼树树冠投影外沿的上坡约30厘米处挖施肥沟，施肥沟长度0.4米、宽0.20~0.25米，沟深不小于0.2米，将肥料撒入后覆土，以防肥料流失，提高肥料的利用率。</w:t>
      </w:r>
    </w:p>
    <w:p>
      <w:pPr>
        <w:pStyle w:val="null3"/>
        <w:spacing w:after="120"/>
        <w:ind w:firstLine="420"/>
        <w:jc w:val="both"/>
      </w:pPr>
      <w:r>
        <w:rPr>
          <w:sz w:val="21"/>
        </w:rPr>
        <w:t>5、培土</w:t>
      </w:r>
    </w:p>
    <w:p>
      <w:pPr>
        <w:pStyle w:val="null3"/>
        <w:spacing w:after="120"/>
        <w:ind w:firstLine="420"/>
        <w:jc w:val="both"/>
      </w:pPr>
      <w:r>
        <w:rPr>
          <w:sz w:val="21"/>
        </w:rPr>
        <w:t>追肥后进行培土，将幼树周边土壤回覆形成半径</w:t>
      </w:r>
      <w:r>
        <w:rPr>
          <w:sz w:val="21"/>
        </w:rPr>
        <w:t>0.5米的圆形平台。</w:t>
      </w:r>
    </w:p>
    <w:p>
      <w:pPr>
        <w:pStyle w:val="null3"/>
        <w:spacing w:after="120"/>
        <w:ind w:firstLine="420"/>
        <w:jc w:val="both"/>
      </w:pPr>
      <w:r>
        <w:rPr>
          <w:sz w:val="21"/>
        </w:rPr>
        <w:t>6、补植</w:t>
      </w:r>
    </w:p>
    <w:p>
      <w:pPr>
        <w:pStyle w:val="null3"/>
        <w:spacing w:after="120"/>
        <w:ind w:firstLine="420"/>
        <w:jc w:val="both"/>
      </w:pPr>
      <w:r>
        <w:rPr>
          <w:sz w:val="21"/>
        </w:rPr>
        <w:t>本次新造林抚育设计补植树种主要有红锥、母生、火力楠、马大相思。补植工序如下：</w:t>
      </w:r>
    </w:p>
    <w:p>
      <w:pPr>
        <w:pStyle w:val="null3"/>
        <w:spacing w:after="120"/>
        <w:ind w:firstLine="420"/>
        <w:jc w:val="both"/>
      </w:pPr>
      <w:r>
        <w:rPr>
          <w:sz w:val="21"/>
        </w:rPr>
        <w:t>（</w:t>
      </w:r>
      <w:r>
        <w:rPr>
          <w:sz w:val="21"/>
        </w:rPr>
        <w:t>1）林地清理：块状清理，清理范围1.0m×1.0m，清理内容为割草、割蔓、割灌。</w:t>
      </w:r>
    </w:p>
    <w:p>
      <w:pPr>
        <w:pStyle w:val="null3"/>
        <w:spacing w:after="120"/>
        <w:ind w:firstLine="420"/>
        <w:jc w:val="both"/>
      </w:pPr>
      <w:r>
        <w:rPr>
          <w:sz w:val="21"/>
        </w:rPr>
        <w:t>（</w:t>
      </w:r>
      <w:r>
        <w:rPr>
          <w:sz w:val="21"/>
        </w:rPr>
        <w:t>2）挖穴整地:采用穴状整地，植穴规格为50cm×50cm×40cm。</w:t>
      </w:r>
    </w:p>
    <w:p>
      <w:pPr>
        <w:pStyle w:val="null3"/>
        <w:spacing w:after="120"/>
        <w:ind w:firstLine="420"/>
        <w:jc w:val="both"/>
      </w:pPr>
      <w:r>
        <w:rPr>
          <w:sz w:val="21"/>
        </w:rPr>
        <w:t>（</w:t>
      </w:r>
      <w:r>
        <w:rPr>
          <w:sz w:val="21"/>
        </w:rPr>
        <w:t>3）回穴土施基肥:回土1/3~1/2时施放基肥，拌匀后再覆土，每穴施放0.5千克复合肥（有效N、P、K总含量≥30%）。</w:t>
      </w:r>
    </w:p>
    <w:p>
      <w:pPr>
        <w:pStyle w:val="null3"/>
        <w:spacing w:after="120"/>
        <w:ind w:firstLine="420"/>
        <w:jc w:val="both"/>
      </w:pPr>
      <w:r>
        <w:rPr>
          <w:sz w:val="21"/>
        </w:rPr>
        <w:t>（</w:t>
      </w:r>
      <w:r>
        <w:rPr>
          <w:sz w:val="21"/>
        </w:rPr>
        <w:t>4）栽植：补苗时在穴中央挖比土球稍大的孔，将剥了营养袋的苗栽入孔中，扶正、回土、压实。</w:t>
      </w:r>
    </w:p>
    <w:p>
      <w:pPr>
        <w:pStyle w:val="null3"/>
        <w:spacing w:after="120"/>
        <w:ind w:firstLine="420"/>
        <w:jc w:val="both"/>
      </w:pPr>
      <w:r>
        <w:rPr>
          <w:sz w:val="21"/>
        </w:rPr>
        <w:t>（</w:t>
      </w:r>
      <w:r>
        <w:rPr>
          <w:sz w:val="21"/>
        </w:rPr>
        <w:t>5）苗木要求：补植苗木要求选用1.5年生以上、苗高80cm以上、地径0.8cm以上的营养袋壮苗，应有“两证一签一说明”，每亩补植8株或6株（各小班具体补植株数详见甲方提供作业设计书）。</w:t>
      </w:r>
    </w:p>
    <w:p>
      <w:pPr>
        <w:pStyle w:val="null3"/>
        <w:spacing w:after="120"/>
        <w:ind w:firstLine="420"/>
        <w:jc w:val="both"/>
      </w:pPr>
      <w:r>
        <w:rPr>
          <w:sz w:val="21"/>
        </w:rPr>
        <w:t>7、设置标识牌</w:t>
      </w:r>
    </w:p>
    <w:p>
      <w:pPr>
        <w:pStyle w:val="null3"/>
        <w:spacing w:after="120"/>
        <w:ind w:firstLine="420"/>
        <w:jc w:val="both"/>
      </w:pPr>
      <w:r>
        <w:rPr>
          <w:sz w:val="21"/>
        </w:rPr>
        <w:t>将项目名称、项目规模、范围、面积、建设单位、建设日期等信息写于标识牌上，其规格为：高</w:t>
      </w:r>
      <w:r>
        <w:rPr>
          <w:sz w:val="21"/>
        </w:rPr>
        <w:t>1.5米，宽2米，支柱长3.3米，直径8厘米，埋地0.8米，采用镀锌铁制</w:t>
      </w:r>
      <w:r>
        <w:rPr>
          <w:sz w:val="21"/>
        </w:rPr>
        <w:t>作。安装位置由甲方指定。</w:t>
      </w:r>
    </w:p>
    <w:p>
      <w:pPr>
        <w:pStyle w:val="null3"/>
        <w:spacing w:after="120"/>
        <w:ind w:firstLine="422"/>
        <w:jc w:val="both"/>
      </w:pPr>
      <w:r>
        <w:rPr>
          <w:sz w:val="21"/>
          <w:b/>
        </w:rPr>
        <w:t>第六条</w:t>
      </w:r>
      <w:r>
        <w:rPr>
          <w:sz w:val="21"/>
          <w:b/>
        </w:rPr>
        <w:t xml:space="preserve">  </w:t>
      </w:r>
      <w:r>
        <w:rPr>
          <w:sz w:val="21"/>
          <w:b/>
        </w:rPr>
        <w:t>权利与义务</w:t>
      </w:r>
    </w:p>
    <w:p>
      <w:pPr>
        <w:pStyle w:val="null3"/>
        <w:spacing w:after="120"/>
        <w:ind w:firstLine="420"/>
        <w:jc w:val="both"/>
      </w:pPr>
      <w:r>
        <w:rPr>
          <w:sz w:val="21"/>
        </w:rPr>
        <w:t>1、甲方负责提供</w:t>
      </w:r>
      <w:r>
        <w:rPr>
          <w:sz w:val="21"/>
        </w:rPr>
        <w:t>作业设计书及</w:t>
      </w:r>
      <w:r>
        <w:rPr>
          <w:sz w:val="21"/>
        </w:rPr>
        <w:t>作业设计图，为乙方指明具体施工地点。委派监理及技术人员检查监督施工质量，监督指导乙方按</w:t>
      </w:r>
      <w:r>
        <w:rPr>
          <w:sz w:val="21"/>
        </w:rPr>
        <w:t>项目</w:t>
      </w:r>
      <w:r>
        <w:rPr>
          <w:sz w:val="21"/>
        </w:rPr>
        <w:t>进度和质量要求施工。检查安全生产措施，监督安全生产措施的执行。</w:t>
      </w:r>
    </w:p>
    <w:p>
      <w:pPr>
        <w:pStyle w:val="null3"/>
        <w:spacing w:after="120"/>
        <w:ind w:firstLine="420"/>
        <w:jc w:val="both"/>
      </w:pPr>
      <w:r>
        <w:rPr>
          <w:sz w:val="21"/>
        </w:rPr>
        <w:t>2、甲方及监理负责组织</w:t>
      </w:r>
      <w:r>
        <w:rPr>
          <w:sz w:val="21"/>
        </w:rPr>
        <w:t>项目</w:t>
      </w:r>
      <w:r>
        <w:rPr>
          <w:sz w:val="21"/>
        </w:rPr>
        <w:t>质量验收，出具验收证明文件。会同乙方办理</w:t>
      </w:r>
      <w:r>
        <w:rPr>
          <w:sz w:val="21"/>
        </w:rPr>
        <w:t>项目</w:t>
      </w:r>
      <w:r>
        <w:rPr>
          <w:sz w:val="21"/>
        </w:rPr>
        <w:t>结算手续，按合同约定支付</w:t>
      </w:r>
      <w:r>
        <w:rPr>
          <w:sz w:val="21"/>
        </w:rPr>
        <w:t>合同</w:t>
      </w:r>
      <w:r>
        <w:rPr>
          <w:sz w:val="21"/>
        </w:rPr>
        <w:t>款。</w:t>
      </w:r>
    </w:p>
    <w:p>
      <w:pPr>
        <w:pStyle w:val="null3"/>
        <w:spacing w:after="120"/>
        <w:ind w:firstLine="420"/>
        <w:jc w:val="both"/>
      </w:pPr>
      <w:r>
        <w:rPr>
          <w:sz w:val="21"/>
        </w:rPr>
        <w:t>3、乙方负责购买符合本合同质量要求的</w:t>
      </w:r>
      <w:r>
        <w:rPr>
          <w:sz w:val="21"/>
        </w:rPr>
        <w:t>补植苗木、</w:t>
      </w:r>
      <w:r>
        <w:rPr>
          <w:sz w:val="21"/>
        </w:rPr>
        <w:t>肥料等，</w:t>
      </w:r>
      <w:r>
        <w:rPr>
          <w:sz w:val="21"/>
        </w:rPr>
        <w:t>并负责苗木</w:t>
      </w:r>
      <w:r>
        <w:rPr>
          <w:sz w:val="21"/>
        </w:rPr>
        <w:t>和肥料的装车、</w:t>
      </w:r>
      <w:r>
        <w:rPr>
          <w:sz w:val="21"/>
        </w:rPr>
        <w:t>运输</w:t>
      </w:r>
      <w:r>
        <w:rPr>
          <w:sz w:val="21"/>
        </w:rPr>
        <w:t>、</w:t>
      </w:r>
      <w:r>
        <w:rPr>
          <w:sz w:val="21"/>
        </w:rPr>
        <w:t>卸车及</w:t>
      </w:r>
      <w:r>
        <w:rPr>
          <w:sz w:val="21"/>
        </w:rPr>
        <w:t>其</w:t>
      </w:r>
      <w:r>
        <w:rPr>
          <w:sz w:val="21"/>
        </w:rPr>
        <w:t>费用</w:t>
      </w:r>
      <w:r>
        <w:rPr>
          <w:sz w:val="21"/>
        </w:rPr>
        <w:t>。</w:t>
      </w:r>
    </w:p>
    <w:p>
      <w:pPr>
        <w:pStyle w:val="null3"/>
        <w:spacing w:after="120"/>
        <w:ind w:firstLine="420"/>
        <w:jc w:val="both"/>
      </w:pPr>
      <w:r>
        <w:rPr>
          <w:sz w:val="21"/>
        </w:rPr>
        <w:t>4、乙方负责聘请技术人员及组织劳动力进场施工，开展安全教育和技术培训</w:t>
      </w:r>
      <w:r>
        <w:rPr>
          <w:sz w:val="21"/>
        </w:rPr>
        <w:t>并购买人身意外险</w:t>
      </w:r>
      <w:r>
        <w:rPr>
          <w:sz w:val="21"/>
        </w:rPr>
        <w:t>，严格按批复的作业设计施工，按合同要求</w:t>
      </w:r>
      <w:r>
        <w:rPr>
          <w:sz w:val="21"/>
        </w:rPr>
        <w:t>项目</w:t>
      </w:r>
      <w:r>
        <w:rPr>
          <w:sz w:val="21"/>
        </w:rPr>
        <w:t>进度完成施工任务，自觉接受甲方及监理监督检查，检查不合格的必须返工至合格。及时提供施工前、施工中、施工后相片。及时提供</w:t>
      </w:r>
      <w:r>
        <w:rPr>
          <w:sz w:val="21"/>
        </w:rPr>
        <w:t>项目</w:t>
      </w:r>
      <w:r>
        <w:rPr>
          <w:sz w:val="21"/>
        </w:rPr>
        <w:t>发票等结算凭据给甲方，按合同约定收取</w:t>
      </w:r>
      <w:r>
        <w:rPr>
          <w:sz w:val="21"/>
        </w:rPr>
        <w:t>合同</w:t>
      </w:r>
      <w:r>
        <w:rPr>
          <w:sz w:val="21"/>
        </w:rPr>
        <w:t>款。承诺不拖欠民工工资，不拖欠材料款等，否则，一切后果由乙方承担。</w:t>
      </w:r>
    </w:p>
    <w:p>
      <w:pPr>
        <w:pStyle w:val="null3"/>
        <w:spacing w:after="120"/>
        <w:ind w:firstLine="420"/>
        <w:jc w:val="both"/>
      </w:pPr>
      <w:r>
        <w:rPr>
          <w:sz w:val="21"/>
        </w:rPr>
        <w:t>5、未经甲方同意，乙方不得擅自</w:t>
      </w:r>
      <w:r>
        <w:rPr>
          <w:sz w:val="21"/>
        </w:rPr>
        <w:t>将项目</w:t>
      </w:r>
      <w:r>
        <w:rPr>
          <w:sz w:val="21"/>
        </w:rPr>
        <w:t>转包、分包。</w:t>
      </w:r>
    </w:p>
    <w:p>
      <w:pPr>
        <w:pStyle w:val="null3"/>
        <w:spacing w:after="120"/>
        <w:ind w:firstLine="420"/>
        <w:jc w:val="both"/>
      </w:pPr>
      <w:r>
        <w:rPr>
          <w:sz w:val="21"/>
        </w:rPr>
        <w:t>6、签订合同</w:t>
      </w:r>
      <w:r>
        <w:rPr>
          <w:sz w:val="21"/>
        </w:rPr>
        <w:t>后</w:t>
      </w:r>
      <w:r>
        <w:rPr>
          <w:sz w:val="21"/>
        </w:rPr>
        <w:t>，乙方按</w:t>
      </w:r>
      <w:r>
        <w:rPr>
          <w:sz w:val="21"/>
        </w:rPr>
        <w:t>磋商文件</w:t>
      </w:r>
      <w:r>
        <w:rPr>
          <w:sz w:val="21"/>
        </w:rPr>
        <w:t>规定缴交履约保证金（</w:t>
      </w:r>
      <w:r>
        <w:rPr>
          <w:sz w:val="21"/>
        </w:rPr>
        <w:t>合同总价</w:t>
      </w:r>
      <w:r>
        <w:rPr>
          <w:sz w:val="21"/>
        </w:rPr>
        <w:t>的</w:t>
      </w:r>
      <w:r>
        <w:rPr>
          <w:sz w:val="21"/>
        </w:rPr>
        <w:t>5</w:t>
      </w:r>
      <w:r>
        <w:rPr>
          <w:sz w:val="21"/>
        </w:rPr>
        <w:t>%</w:t>
      </w:r>
      <w:r>
        <w:rPr>
          <w:sz w:val="21"/>
        </w:rPr>
        <w:t>），合同履行完毕，如乙方没有违反合同</w:t>
      </w:r>
      <w:r>
        <w:rPr>
          <w:sz w:val="21"/>
        </w:rPr>
        <w:t>、</w:t>
      </w:r>
      <w:r>
        <w:rPr>
          <w:sz w:val="21"/>
        </w:rPr>
        <w:t>磋商文件</w:t>
      </w:r>
      <w:r>
        <w:rPr>
          <w:sz w:val="21"/>
        </w:rPr>
        <w:t>规定以及没有发生森林火灾和没有出现安全生产事故的，履约保证金在服务期结束（合同期满）</w:t>
      </w:r>
      <w:r>
        <w:rPr>
          <w:sz w:val="21"/>
        </w:rPr>
        <w:t>且</w:t>
      </w:r>
      <w:r>
        <w:rPr>
          <w:sz w:val="21"/>
        </w:rPr>
        <w:t>项目</w:t>
      </w:r>
      <w:r>
        <w:rPr>
          <w:sz w:val="21"/>
        </w:rPr>
        <w:t>验收合格</w:t>
      </w:r>
      <w:r>
        <w:rPr>
          <w:sz w:val="21"/>
        </w:rPr>
        <w:t>后</w:t>
      </w:r>
      <w:r>
        <w:rPr>
          <w:sz w:val="21"/>
        </w:rPr>
        <w:t>20个工作日内如数</w:t>
      </w:r>
      <w:r>
        <w:rPr>
          <w:sz w:val="21"/>
        </w:rPr>
        <w:t>无息退还，否则按有关规定处理。</w:t>
      </w:r>
    </w:p>
    <w:p>
      <w:pPr>
        <w:pStyle w:val="null3"/>
        <w:spacing w:after="120"/>
        <w:ind w:firstLine="420"/>
        <w:jc w:val="both"/>
      </w:pPr>
      <w:r>
        <w:rPr>
          <w:sz w:val="21"/>
        </w:rPr>
        <w:t>7</w:t>
      </w:r>
      <w:r>
        <w:rPr>
          <w:sz w:val="21"/>
        </w:rPr>
        <w:t>、</w:t>
      </w:r>
      <w:r>
        <w:rPr>
          <w:sz w:val="21"/>
        </w:rPr>
        <w:t>本合同服务期至</w:t>
      </w:r>
      <w:r>
        <w:rPr>
          <w:sz w:val="21"/>
        </w:rPr>
        <w:t>2025年10月31日（因不可抗力因素造成的项目延误，服务期顺延至项目完工）</w:t>
      </w:r>
      <w:r>
        <w:rPr>
          <w:sz w:val="21"/>
        </w:rPr>
        <w:t>。</w:t>
      </w:r>
      <w:r>
        <w:rPr>
          <w:sz w:val="21"/>
        </w:rPr>
        <w:t>约定后续服务期为</w:t>
      </w:r>
      <w:r>
        <w:rPr>
          <w:sz w:val="21"/>
        </w:rPr>
        <w:t>1年，期间乙方需配合甲方完成上级林业主管部门对项目的复查核验工作，并根据上级林业主管部门最终核验意见或结果完成项目整改工作。</w:t>
      </w:r>
    </w:p>
    <w:p>
      <w:pPr>
        <w:pStyle w:val="null3"/>
        <w:spacing w:after="120"/>
        <w:ind w:firstLine="422"/>
        <w:jc w:val="both"/>
      </w:pPr>
      <w:r>
        <w:rPr>
          <w:sz w:val="21"/>
          <w:b/>
        </w:rPr>
        <w:t>第七条</w:t>
      </w:r>
      <w:r>
        <w:rPr>
          <w:sz w:val="21"/>
          <w:b/>
        </w:rPr>
        <w:t xml:space="preserve">  </w:t>
      </w:r>
      <w:r>
        <w:rPr>
          <w:sz w:val="21"/>
          <w:b/>
        </w:rPr>
        <w:t>验收标准</w:t>
      </w:r>
    </w:p>
    <w:p>
      <w:pPr>
        <w:pStyle w:val="null3"/>
        <w:spacing w:after="120"/>
        <w:ind w:firstLine="420"/>
        <w:jc w:val="both"/>
      </w:pPr>
      <w:r>
        <w:rPr>
          <w:sz w:val="21"/>
        </w:rPr>
        <w:t>（一）验收要求</w:t>
      </w:r>
    </w:p>
    <w:p>
      <w:pPr>
        <w:pStyle w:val="null3"/>
        <w:spacing w:after="120"/>
        <w:ind w:firstLine="420"/>
        <w:jc w:val="both"/>
      </w:pPr>
      <w:r>
        <w:rPr>
          <w:sz w:val="21"/>
        </w:rPr>
        <w:t>依不同分项的进度及质量要求由甲方、乙方和监理实地验收，不合格的工序要及时返工整改，直至质量合格为止。</w:t>
      </w:r>
    </w:p>
    <w:p>
      <w:pPr>
        <w:pStyle w:val="null3"/>
        <w:spacing w:after="120"/>
        <w:ind w:firstLine="420"/>
        <w:jc w:val="both"/>
      </w:pPr>
      <w:r>
        <w:rPr>
          <w:sz w:val="21"/>
        </w:rPr>
        <w:t>（二）验收内容</w:t>
      </w:r>
    </w:p>
    <w:p>
      <w:pPr>
        <w:pStyle w:val="null3"/>
        <w:spacing w:after="120"/>
        <w:ind w:firstLine="420"/>
        <w:jc w:val="both"/>
      </w:pPr>
      <w:r>
        <w:rPr>
          <w:sz w:val="21"/>
        </w:rPr>
        <w:t>主要包括作业地点及作业面积核实、</w:t>
      </w:r>
      <w:r>
        <w:rPr>
          <w:sz w:val="21"/>
        </w:rPr>
        <w:t>补植</w:t>
      </w:r>
      <w:r>
        <w:rPr>
          <w:sz w:val="21"/>
        </w:rPr>
        <w:t>树种、</w:t>
      </w:r>
      <w:r>
        <w:rPr>
          <w:sz w:val="21"/>
        </w:rPr>
        <w:t>补植</w:t>
      </w:r>
      <w:r>
        <w:rPr>
          <w:sz w:val="21"/>
        </w:rPr>
        <w:t>质量、</w:t>
      </w:r>
      <w:r>
        <w:rPr>
          <w:sz w:val="21"/>
        </w:rPr>
        <w:t>抚育质量、</w:t>
      </w:r>
      <w:r>
        <w:rPr>
          <w:sz w:val="21"/>
        </w:rPr>
        <w:t>肥料含量、施肥质量等。</w:t>
      </w:r>
    </w:p>
    <w:p>
      <w:pPr>
        <w:pStyle w:val="null3"/>
        <w:spacing w:after="120"/>
        <w:ind w:firstLine="422"/>
        <w:jc w:val="both"/>
      </w:pPr>
      <w:r>
        <w:rPr>
          <w:sz w:val="21"/>
          <w:b/>
        </w:rPr>
        <w:t>第八条</w:t>
      </w:r>
      <w:r>
        <w:rPr>
          <w:sz w:val="21"/>
          <w:b/>
        </w:rPr>
        <w:t xml:space="preserve">  </w:t>
      </w:r>
      <w:r>
        <w:rPr>
          <w:sz w:val="21"/>
          <w:b/>
        </w:rPr>
        <w:t>合同</w:t>
      </w:r>
      <w:r>
        <w:rPr>
          <w:sz w:val="21"/>
          <w:b/>
        </w:rPr>
        <w:t>款支付办法</w:t>
      </w:r>
    </w:p>
    <w:p>
      <w:pPr>
        <w:pStyle w:val="null3"/>
        <w:spacing w:after="120"/>
        <w:ind w:firstLine="420"/>
        <w:jc w:val="both"/>
      </w:pPr>
      <w:r>
        <w:rPr>
          <w:sz w:val="21"/>
        </w:rPr>
        <w:t>本项目款项以人民币转账方式支付，由甲方按下列程序付款：</w:t>
      </w:r>
    </w:p>
    <w:p>
      <w:pPr>
        <w:pStyle w:val="null3"/>
        <w:spacing w:after="120"/>
        <w:ind w:firstLine="420"/>
        <w:jc w:val="both"/>
      </w:pPr>
      <w:r>
        <w:rPr>
          <w:sz w:val="21"/>
        </w:rPr>
        <w:t>1.合同签订后</w:t>
      </w:r>
      <w:r>
        <w:rPr>
          <w:sz w:val="21"/>
        </w:rPr>
        <w:t>10个工作日内</w:t>
      </w:r>
      <w:r>
        <w:rPr>
          <w:sz w:val="21"/>
        </w:rPr>
        <w:t>，支付合同总金额的</w:t>
      </w:r>
      <w:r>
        <w:rPr>
          <w:sz w:val="21"/>
        </w:rPr>
        <w:t>30%；</w:t>
      </w:r>
    </w:p>
    <w:p>
      <w:pPr>
        <w:pStyle w:val="null3"/>
        <w:spacing w:after="120"/>
        <w:ind w:firstLine="420"/>
        <w:jc w:val="both"/>
      </w:pPr>
      <w:r>
        <w:rPr>
          <w:sz w:val="21"/>
        </w:rPr>
        <w:t>2.余下款项视施工进度支出，</w:t>
      </w:r>
      <w:r>
        <w:rPr>
          <w:sz w:val="21"/>
        </w:rPr>
        <w:t>验收合格后完成全部支付</w:t>
      </w:r>
      <w:r>
        <w:rPr>
          <w:sz w:val="21"/>
        </w:rPr>
        <w:t>；</w:t>
      </w:r>
    </w:p>
    <w:p>
      <w:pPr>
        <w:pStyle w:val="null3"/>
        <w:spacing w:after="120"/>
        <w:ind w:firstLine="420"/>
        <w:jc w:val="both"/>
      </w:pPr>
      <w:r>
        <w:rPr>
          <w:sz w:val="21"/>
        </w:rPr>
        <w:t>3</w:t>
      </w:r>
      <w:r>
        <w:rPr>
          <w:sz w:val="21"/>
        </w:rPr>
        <w:t>.</w:t>
      </w:r>
      <w:r>
        <w:rPr>
          <w:sz w:val="21"/>
        </w:rPr>
        <w:t>每次付款乙方均需提供正式完税发票</w:t>
      </w:r>
    </w:p>
    <w:p>
      <w:pPr>
        <w:pStyle w:val="null3"/>
        <w:spacing w:after="120"/>
        <w:ind w:firstLine="420"/>
        <w:jc w:val="both"/>
      </w:pPr>
      <w:r>
        <w:rPr>
          <w:sz w:val="21"/>
        </w:rPr>
        <w:t>4.甲方延迟支付乙方款项的，应当支付逾期利息，逾期利息的利率为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1年期贷款市场报价利率；未作约定的，按照每日利率万分之五支付逾期利息。）</w:t>
      </w:r>
    </w:p>
    <w:p>
      <w:pPr>
        <w:pStyle w:val="null3"/>
        <w:spacing w:after="120"/>
        <w:ind w:firstLine="422"/>
        <w:jc w:val="both"/>
      </w:pPr>
      <w:r>
        <w:rPr>
          <w:sz w:val="21"/>
          <w:b/>
        </w:rPr>
        <w:t>第九条</w:t>
      </w:r>
      <w:r>
        <w:rPr>
          <w:sz w:val="21"/>
          <w:b/>
        </w:rPr>
        <w:t xml:space="preserve">  </w:t>
      </w:r>
      <w:r>
        <w:rPr>
          <w:sz w:val="21"/>
          <w:b/>
        </w:rPr>
        <w:t>安全生产要求</w:t>
      </w:r>
    </w:p>
    <w:p>
      <w:pPr>
        <w:pStyle w:val="null3"/>
        <w:spacing w:after="120"/>
        <w:ind w:firstLine="420"/>
        <w:jc w:val="both"/>
      </w:pPr>
      <w:r>
        <w:rPr>
          <w:sz w:val="21"/>
        </w:rPr>
        <w:t>1、乙方严格遵守安全生产有关规定，并签订《安全生产、森林防火承诺书》</w:t>
      </w:r>
      <w:r>
        <w:rPr>
          <w:sz w:val="21"/>
        </w:rPr>
        <w:t>，</w:t>
      </w:r>
      <w:r>
        <w:rPr>
          <w:sz w:val="21"/>
        </w:rPr>
        <w:t>合同履约期内一切生产、防火安全由乙方负责。甲方依法对乙方开展安全生产、森林防火监督工作，乙方应积极配合，并对存在的安全隐患负责限期整改到位，因安全生产及森林防火产生的一切责任及损失由乙方承担。</w:t>
      </w:r>
    </w:p>
    <w:p>
      <w:pPr>
        <w:pStyle w:val="null3"/>
        <w:spacing w:after="120"/>
        <w:ind w:firstLine="420"/>
        <w:jc w:val="both"/>
      </w:pPr>
      <w:r>
        <w:rPr>
          <w:sz w:val="21"/>
        </w:rPr>
        <w:t>2、乙方在合同履约期内发生以下事件之一的，均视为乙方违反安全生产要求，甲方有权单方面解除合同，并追究其违约责任。</w:t>
      </w:r>
    </w:p>
    <w:p>
      <w:pPr>
        <w:pStyle w:val="null3"/>
        <w:spacing w:after="120"/>
        <w:ind w:firstLine="420"/>
        <w:jc w:val="both"/>
      </w:pPr>
      <w:r>
        <w:rPr>
          <w:sz w:val="21"/>
        </w:rPr>
        <w:t>2.1、发生森林火灾事故；</w:t>
      </w:r>
    </w:p>
    <w:p>
      <w:pPr>
        <w:pStyle w:val="null3"/>
        <w:spacing w:after="120"/>
        <w:ind w:firstLine="420"/>
        <w:jc w:val="both"/>
      </w:pPr>
      <w:r>
        <w:rPr>
          <w:sz w:val="21"/>
        </w:rPr>
        <w:t>2.2、乙方发生人身损害事故；</w:t>
      </w:r>
    </w:p>
    <w:p>
      <w:pPr>
        <w:pStyle w:val="null3"/>
        <w:spacing w:after="120"/>
        <w:ind w:firstLine="420"/>
        <w:jc w:val="both"/>
      </w:pPr>
      <w:r>
        <w:rPr>
          <w:sz w:val="21"/>
        </w:rPr>
        <w:t>2.3、乙方造成他人人身损害事故；</w:t>
      </w:r>
    </w:p>
    <w:p>
      <w:pPr>
        <w:pStyle w:val="null3"/>
        <w:spacing w:after="120"/>
        <w:ind w:firstLine="420"/>
        <w:jc w:val="both"/>
      </w:pPr>
      <w:r>
        <w:rPr>
          <w:sz w:val="21"/>
        </w:rPr>
        <w:t>2.4、其他造成人身损害和财产损失的行为</w:t>
      </w:r>
      <w:r>
        <w:rPr>
          <w:sz w:val="21"/>
        </w:rPr>
        <w:t>。</w:t>
      </w:r>
    </w:p>
    <w:p>
      <w:pPr>
        <w:pStyle w:val="null3"/>
        <w:spacing w:after="120"/>
        <w:ind w:firstLine="422"/>
        <w:jc w:val="both"/>
      </w:pPr>
      <w:r>
        <w:rPr>
          <w:sz w:val="21"/>
          <w:b/>
        </w:rPr>
        <w:t>第十条</w:t>
      </w:r>
      <w:r>
        <w:rPr>
          <w:sz w:val="21"/>
          <w:b/>
        </w:rPr>
        <w:t xml:space="preserve">  </w:t>
      </w:r>
      <w:r>
        <w:rPr>
          <w:sz w:val="21"/>
          <w:b/>
        </w:rPr>
        <w:t>违约责任</w:t>
      </w:r>
    </w:p>
    <w:p>
      <w:pPr>
        <w:pStyle w:val="null3"/>
        <w:spacing w:after="120"/>
        <w:ind w:firstLine="420"/>
        <w:jc w:val="both"/>
      </w:pPr>
      <w:r>
        <w:rPr>
          <w:sz w:val="21"/>
        </w:rPr>
        <w:t>1、乙方逾期完工的，</w:t>
      </w:r>
      <w:r>
        <w:rPr>
          <w:sz w:val="21"/>
        </w:rPr>
        <w:t>每拖延一天需向甲方支付</w:t>
      </w:r>
      <w:r>
        <w:rPr>
          <w:sz w:val="21"/>
        </w:rPr>
        <w:t>项目</w:t>
      </w:r>
      <w:r>
        <w:rPr>
          <w:sz w:val="21"/>
        </w:rPr>
        <w:t>中标款</w:t>
      </w:r>
      <w:r>
        <w:rPr>
          <w:sz w:val="21"/>
        </w:rPr>
        <w:t>0.1％的违约金</w:t>
      </w:r>
      <w:r>
        <w:rPr>
          <w:sz w:val="21"/>
        </w:rPr>
        <w:t>。如确因天气等原因造成延迟的，乙方须提出书面申请，经甲方同意后可延期。</w:t>
      </w:r>
    </w:p>
    <w:p>
      <w:pPr>
        <w:pStyle w:val="null3"/>
        <w:spacing w:after="120"/>
        <w:ind w:firstLine="420"/>
        <w:jc w:val="both"/>
      </w:pPr>
      <w:r>
        <w:rPr>
          <w:sz w:val="21"/>
        </w:rPr>
        <w:t>2、乙方在工期内擅自停工的，甲方有权单方面解除合同，并追究乙方停工造成甲方的损失。</w:t>
      </w:r>
    </w:p>
    <w:p>
      <w:pPr>
        <w:pStyle w:val="null3"/>
        <w:spacing w:after="120"/>
        <w:ind w:firstLine="420"/>
        <w:jc w:val="both"/>
      </w:pPr>
      <w:r>
        <w:rPr>
          <w:sz w:val="21"/>
        </w:rPr>
        <w:t>3、乙方擅自转包、分包的，甲方有权单方面解除合同，并追究乙方违约责任。</w:t>
      </w:r>
    </w:p>
    <w:p>
      <w:pPr>
        <w:pStyle w:val="null3"/>
        <w:spacing w:after="120"/>
        <w:ind w:firstLine="420"/>
        <w:jc w:val="both"/>
      </w:pPr>
      <w:r>
        <w:rPr>
          <w:sz w:val="21"/>
        </w:rPr>
        <w:t>4、甲方无正当理由拒绝</w:t>
      </w:r>
      <w:r>
        <w:rPr>
          <w:sz w:val="21"/>
        </w:rPr>
        <w:t>项目</w:t>
      </w:r>
      <w:r>
        <w:rPr>
          <w:sz w:val="21"/>
        </w:rPr>
        <w:t>验收或拒付</w:t>
      </w:r>
      <w:r>
        <w:rPr>
          <w:sz w:val="21"/>
        </w:rPr>
        <w:t>合同</w:t>
      </w:r>
      <w:r>
        <w:rPr>
          <w:sz w:val="21"/>
        </w:rPr>
        <w:t>款的，乙方可向甲方上级有关部门申诉，并追究甲方违约责任。</w:t>
      </w:r>
    </w:p>
    <w:p>
      <w:pPr>
        <w:pStyle w:val="null3"/>
        <w:spacing w:after="120"/>
        <w:ind w:firstLine="422"/>
        <w:jc w:val="both"/>
      </w:pPr>
      <w:r>
        <w:rPr>
          <w:sz w:val="21"/>
          <w:b/>
        </w:rPr>
        <w:t>第十一条</w:t>
      </w:r>
      <w:r>
        <w:rPr>
          <w:sz w:val="21"/>
          <w:b/>
        </w:rPr>
        <w:t xml:space="preserve">  </w:t>
      </w:r>
      <w:r>
        <w:rPr>
          <w:sz w:val="21"/>
          <w:b/>
        </w:rPr>
        <w:t>合同解除、终止</w:t>
      </w:r>
    </w:p>
    <w:p>
      <w:pPr>
        <w:pStyle w:val="null3"/>
        <w:spacing w:after="120"/>
        <w:ind w:firstLine="420"/>
        <w:jc w:val="both"/>
      </w:pPr>
      <w:r>
        <w:rPr>
          <w:sz w:val="21"/>
        </w:rPr>
        <w:t>1、如果一方严重违反合同，在收到对方违约通知书后10天内仍未能改正违约的，另一方有权终止本合同，并追究对方违约责任。</w:t>
      </w:r>
    </w:p>
    <w:p>
      <w:pPr>
        <w:pStyle w:val="null3"/>
        <w:spacing w:after="120"/>
        <w:ind w:firstLine="420"/>
        <w:jc w:val="both"/>
      </w:pPr>
      <w:r>
        <w:rPr>
          <w:sz w:val="21"/>
        </w:rPr>
        <w:t>2、乙方不按本合同有关条款组织施工</w:t>
      </w:r>
      <w:r>
        <w:rPr>
          <w:sz w:val="21"/>
        </w:rPr>
        <w:t>或拖欠民工工资</w:t>
      </w:r>
      <w:r>
        <w:rPr>
          <w:sz w:val="21"/>
        </w:rPr>
        <w:t>，即属乙方违约，甲方有权解除本合同，</w:t>
      </w:r>
      <w:r>
        <w:rPr>
          <w:sz w:val="21"/>
        </w:rPr>
        <w:t>不予退还履约保证金</w:t>
      </w:r>
      <w:r>
        <w:rPr>
          <w:sz w:val="21"/>
        </w:rPr>
        <w:t>并追究乙方违约责任。</w:t>
      </w:r>
    </w:p>
    <w:p>
      <w:pPr>
        <w:pStyle w:val="null3"/>
        <w:spacing w:after="120"/>
        <w:ind w:firstLine="420"/>
        <w:jc w:val="both"/>
      </w:pPr>
      <w:r>
        <w:rPr>
          <w:sz w:val="21"/>
        </w:rPr>
        <w:t>3、本合同自合同权益义务履行完毕，或收到另一方解除合同通知书之日起终止。</w:t>
      </w:r>
    </w:p>
    <w:p>
      <w:pPr>
        <w:pStyle w:val="null3"/>
        <w:spacing w:after="120"/>
        <w:ind w:firstLine="422"/>
        <w:jc w:val="both"/>
      </w:pPr>
      <w:r>
        <w:rPr>
          <w:sz w:val="21"/>
          <w:b/>
        </w:rPr>
        <w:t>第十二条</w:t>
      </w:r>
      <w:r>
        <w:rPr>
          <w:sz w:val="21"/>
          <w:b/>
        </w:rPr>
        <w:t xml:space="preserve">   </w:t>
      </w:r>
      <w:r>
        <w:rPr>
          <w:sz w:val="21"/>
          <w:b/>
        </w:rPr>
        <w:t>法律诉讼</w:t>
      </w:r>
    </w:p>
    <w:p>
      <w:pPr>
        <w:pStyle w:val="null3"/>
        <w:spacing w:after="120"/>
        <w:ind w:firstLine="420"/>
        <w:jc w:val="both"/>
      </w:pPr>
      <w:r>
        <w:rPr>
          <w:sz w:val="21"/>
        </w:rPr>
        <w:t>在履约过程中发生争议，双方应通过友好协商解决，协商或调解不成时，可以向合同签订所在地的劳动仲裁机构申请仲裁或向签订合同所在地的人民法院提起诉讼。</w:t>
      </w:r>
    </w:p>
    <w:p>
      <w:pPr>
        <w:pStyle w:val="null3"/>
        <w:spacing w:after="120"/>
        <w:ind w:firstLine="422"/>
        <w:jc w:val="both"/>
      </w:pPr>
      <w:r>
        <w:rPr>
          <w:sz w:val="21"/>
          <w:b/>
        </w:rPr>
        <w:t>第十三条</w:t>
      </w:r>
      <w:r>
        <w:rPr>
          <w:sz w:val="21"/>
          <w:b/>
        </w:rPr>
        <w:t xml:space="preserve">  </w:t>
      </w:r>
      <w:r>
        <w:rPr>
          <w:sz w:val="21"/>
          <w:b/>
        </w:rPr>
        <w:t>其他</w:t>
      </w:r>
    </w:p>
    <w:p>
      <w:pPr>
        <w:pStyle w:val="null3"/>
        <w:spacing w:after="120"/>
        <w:ind w:firstLine="420"/>
        <w:jc w:val="both"/>
      </w:pPr>
      <w:r>
        <w:rPr>
          <w:sz w:val="21"/>
        </w:rPr>
        <w:t>1、本合同一式</w:t>
      </w:r>
      <w:r>
        <w:rPr>
          <w:sz w:val="21"/>
        </w:rPr>
        <w:t>陆</w:t>
      </w:r>
      <w:r>
        <w:rPr>
          <w:sz w:val="21"/>
        </w:rPr>
        <w:t>份，甲方执</w:t>
      </w:r>
      <w:r>
        <w:rPr>
          <w:sz w:val="21"/>
        </w:rPr>
        <w:t>叁</w:t>
      </w:r>
      <w:r>
        <w:rPr>
          <w:sz w:val="21"/>
        </w:rPr>
        <w:t>份，乙方执</w:t>
      </w:r>
      <w:r>
        <w:rPr>
          <w:sz w:val="21"/>
        </w:rPr>
        <w:t>贰</w:t>
      </w:r>
      <w:r>
        <w:rPr>
          <w:sz w:val="21"/>
        </w:rPr>
        <w:t>份</w:t>
      </w:r>
      <w:r>
        <w:rPr>
          <w:sz w:val="21"/>
        </w:rPr>
        <w:t>，</w:t>
      </w:r>
      <w:r>
        <w:rPr>
          <w:sz w:val="21"/>
        </w:rPr>
        <w:t>代理机构壹份</w:t>
      </w:r>
      <w:r>
        <w:rPr>
          <w:sz w:val="21"/>
        </w:rPr>
        <w:t>，均具有同等法律效力，自双方签字之日起生效。</w:t>
      </w:r>
    </w:p>
    <w:p>
      <w:pPr>
        <w:pStyle w:val="null3"/>
        <w:spacing w:after="120"/>
        <w:ind w:firstLine="420"/>
        <w:jc w:val="both"/>
      </w:pPr>
      <w:r>
        <w:rPr>
          <w:sz w:val="21"/>
        </w:rPr>
        <w:t>2、本合同未尽事宜的，双方应以补充合同的形式加以补充。补充合同与本合同具有同等法律效力。</w:t>
      </w:r>
    </w:p>
    <w:p>
      <w:pPr>
        <w:pStyle w:val="null3"/>
        <w:spacing w:after="120"/>
        <w:jc w:val="both"/>
      </w:pPr>
      <w:r>
        <w:rPr>
          <w:sz w:val="21"/>
        </w:rPr>
        <w:t>（</w:t>
      </w:r>
      <w:r>
        <w:rPr>
          <w:sz w:val="21"/>
        </w:rPr>
        <w:t>以下为签章页</w:t>
      </w:r>
      <w:r>
        <w:rPr>
          <w:sz w:val="21"/>
        </w:rPr>
        <w:t>）</w:t>
      </w:r>
    </w:p>
    <w:p>
      <w:pPr>
        <w:pStyle w:val="null3"/>
        <w:spacing w:after="12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甲方：广东省云浮林场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乙方：</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w:t>
            </w:r>
            <w:r>
              <w:rPr>
                <w:sz w:val="21"/>
              </w:rPr>
              <w:t xml:space="preserve">  </w:t>
            </w:r>
            <w:r>
              <w:rPr>
                <w:sz w:val="21"/>
              </w:rPr>
              <w:t>址：</w:t>
            </w:r>
            <w:r>
              <w:rPr>
                <w:sz w:val="21"/>
              </w:rPr>
              <w:t>广东省新兴县新城镇城西路一号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25"/>
              <w:jc w:val="both"/>
            </w:pPr>
            <w:r>
              <w:rPr>
                <w:sz w:val="21"/>
              </w:rPr>
              <w:t>地</w:t>
            </w:r>
            <w:r>
              <w:rPr>
                <w:sz w:val="21"/>
              </w:rPr>
              <w:t xml:space="preserve">  </w:t>
            </w:r>
            <w:r>
              <w:rPr>
                <w:sz w:val="21"/>
              </w:rPr>
              <w:t>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r>
              <w:rPr>
                <w:sz w:val="21"/>
              </w:rPr>
              <w:t>0766-2885192</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电</w:t>
            </w:r>
            <w:r>
              <w:rPr>
                <w:sz w:val="21"/>
              </w:rPr>
              <w:t xml:space="preserve">  </w:t>
            </w:r>
            <w:r>
              <w:rPr>
                <w:sz w:val="21"/>
              </w:rPr>
              <w:t>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开户行：中国农业银行股份有限公司新兴县支行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125"/>
              <w:jc w:val="both"/>
            </w:pPr>
            <w:r>
              <w:rPr>
                <w:sz w:val="21"/>
              </w:rPr>
              <w:t>开户行：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账</w:t>
            </w:r>
            <w:r>
              <w:rPr>
                <w:sz w:val="21"/>
              </w:rPr>
              <w:t xml:space="preserve">  </w:t>
            </w:r>
            <w:r>
              <w:rPr>
                <w:sz w:val="21"/>
              </w:rPr>
              <w:t>号：</w:t>
            </w:r>
            <w:r>
              <w:rPr>
                <w:sz w:val="21"/>
              </w:rPr>
              <w:t>44666101040014657</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账</w:t>
            </w:r>
            <w:r>
              <w:rPr>
                <w:sz w:val="21"/>
              </w:rPr>
              <w:t xml:space="preserve">  </w:t>
            </w:r>
            <w:r>
              <w:rPr>
                <w:sz w:val="21"/>
              </w:rPr>
              <w:t>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纳税人识别号：</w:t>
            </w:r>
            <w:r>
              <w:rPr>
                <w:sz w:val="21"/>
              </w:rPr>
              <w:t>12440000MB2C98911B</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纳税人识别号：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负责人签名：</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负责人签名：</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签订日期：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rPr>
              <w:t xml:space="preserve">     签订日期：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440001-2025-08465</w:t>
      </w:r>
    </w:p>
    <w:p>
      <w:pPr>
        <w:pStyle w:val="null3"/>
        <w:jc w:val="center"/>
        <w:outlineLvl w:val="3"/>
      </w:pPr>
      <w:r>
        <w:rPr>
          <w:sz w:val="24"/>
          <w:b/>
        </w:rPr>
        <w:t>采购项目编号：</w:t>
      </w:r>
      <w:r>
        <w:rPr>
          <w:sz w:val="24"/>
          <w:b/>
        </w:rPr>
        <w:t>GDJZ25FC0004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广东筠洲工程咨询管理有限公司</w:t>
      </w:r>
    </w:p>
    <w:p>
      <w:pPr>
        <w:pStyle w:val="null3"/>
        <w:ind w:firstLine="480"/>
      </w:pPr>
      <w:r>
        <w:rPr/>
        <w:t xml:space="preserve"> 你方组织的</w:t>
      </w:r>
      <w:r>
        <w:rPr>
          <w:u w:val="single"/>
        </w:rPr>
        <w:t>“</w:t>
      </w:r>
      <w:r>
        <w:rPr>
          <w:u w:val="single"/>
        </w:rPr>
        <w:t>广东省云浮林场2025年森林质量精准提升项目（林分优化和新造林抚育）</w:t>
      </w:r>
      <w:r>
        <w:rPr>
          <w:u w:val="single"/>
        </w:rPr>
        <w:t>”</w:t>
      </w:r>
      <w:r>
        <w:rPr/>
        <w:t>项目的竞争性磋商[采购项目编号为：</w:t>
      </w:r>
      <w:r>
        <w:rPr>
          <w:u w:val="single"/>
        </w:rPr>
        <w:t>GDJZ25FC0004</w:t>
      </w:r>
      <w:r>
        <w:rPr/>
        <w:t>]，我方愿参与响应。</w:t>
      </w:r>
    </w:p>
    <w:p>
      <w:pPr>
        <w:pStyle w:val="null3"/>
        <w:ind w:firstLine="480"/>
      </w:pPr>
      <w:r>
        <w:rPr/>
        <w:t>我方确认收到贵方提供的</w:t>
      </w:r>
      <w:r>
        <w:rPr>
          <w:u w:val="single"/>
        </w:rPr>
        <w:t>“</w:t>
      </w:r>
      <w:r>
        <w:rPr>
          <w:u w:val="single"/>
        </w:rPr>
        <w:t>广东省云浮林场2025年森林质量精准提升项目（林分优化和新造林抚育）</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从提交投标（响应）文件的截止之日起60日历天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广东筠洲工程咨询管理有限公司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广东省云浮林场2025年森林质量精准提升项目（林分优化和新造林抚育）</w:t>
      </w:r>
      <w:r>
        <w:rPr/>
        <w:t>”项目采购[采购项目编号为</w:t>
      </w:r>
      <w:r>
        <w:rPr/>
        <w:t>GDJZ25FC0004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广东省云浮林场</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广东筠洲工程咨询管理有限公司</w:t>
      </w:r>
    </w:p>
    <w:p>
      <w:pPr>
        <w:pStyle w:val="null3"/>
        <w:ind w:firstLine="480"/>
      </w:pPr>
      <w:r>
        <w:rPr/>
        <w:t>我单位参加贵公司组织的</w:t>
      </w:r>
      <w:r>
        <w:rPr/>
        <w:t>广东省云浮林场2025年森林质量精准提升项目（林分优化和新造林抚育）</w:t>
      </w:r>
      <w:r>
        <w:rPr/>
        <w:t>（采购项目编号：</w:t>
      </w:r>
      <w:r>
        <w:rPr/>
        <w:t>GDJZ25FC0004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广东筠洲工程咨询管理有限公司</w:t>
      </w:r>
    </w:p>
    <w:p>
      <w:pPr>
        <w:pStyle w:val="null3"/>
        <w:ind w:firstLine="480"/>
      </w:pPr>
      <w:r>
        <w:rPr/>
        <w:t>我单位已登记并准备参与“</w:t>
      </w:r>
      <w:r>
        <w:rPr/>
        <w:t>广东省云浮林场2025年森林质量精准提升项目（林分优化和新造林抚育）</w:t>
      </w:r>
      <w:r>
        <w:rPr/>
        <w:t>”项目（采购项目编号：</w:t>
      </w:r>
      <w:r>
        <w:rPr/>
        <w:t>GDJZ25FC0004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